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до наказу Головного управління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Держгеокадастру у Рівненській області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від </w:t>
      </w:r>
      <w:r>
        <w:rPr>
          <w:rFonts w:cs="Times New Roman" w:ascii="Times New Roman" w:hAnsi="Times New Roman"/>
          <w:sz w:val="24"/>
          <w:szCs w:val="24"/>
        </w:rPr>
        <w:t xml:space="preserve">02.04.2018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 xml:space="preserve">71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Перелік та площі земельних ділянок визначених технічною документацією  із землеустрою щодо інвентаризації земель сільськогосподарського призначення державної власності за межами населених пунктів на території Привільненської ОТГ Дубенського району.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e"/>
        <w:tblW w:w="9750" w:type="dxa"/>
        <w:jc w:val="left"/>
        <w:tblInd w:w="-118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1029"/>
        <w:gridCol w:w="2260"/>
        <w:gridCol w:w="965"/>
        <w:gridCol w:w="966"/>
        <w:gridCol w:w="1250"/>
        <w:gridCol w:w="956"/>
        <w:gridCol w:w="1027"/>
        <w:gridCol w:w="846"/>
      </w:tblGrid>
      <w:tr>
        <w:trPr>
          <w:tblHeader w:val="true"/>
          <w:cantSplit w:val="true"/>
        </w:trPr>
        <w:tc>
          <w:tcPr>
            <w:tcW w:w="450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029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2260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Місце розташування земельної ділянки (сільська рада) </w:t>
            </w:r>
          </w:p>
        </w:tc>
        <w:tc>
          <w:tcPr>
            <w:tcW w:w="965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Площа, га</w:t>
            </w:r>
          </w:p>
        </w:tc>
        <w:tc>
          <w:tcPr>
            <w:tcW w:w="5045" w:type="dxa"/>
            <w:gridSpan w:val="5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сільськогосподарський угідь</w:t>
            </w:r>
          </w:p>
        </w:tc>
      </w:tr>
      <w:tr>
        <w:trPr>
          <w:tblHeader w:val="true"/>
          <w:cantSplit w:val="true"/>
        </w:trPr>
        <w:tc>
          <w:tcPr>
            <w:tcW w:w="450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0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5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рілля</w:t>
            </w:r>
          </w:p>
        </w:tc>
        <w:tc>
          <w:tcPr>
            <w:tcW w:w="12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багаторічні насадження</w:t>
            </w:r>
          </w:p>
        </w:tc>
        <w:tc>
          <w:tcPr>
            <w:tcW w:w="95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сіножаті</w:t>
            </w:r>
          </w:p>
        </w:tc>
        <w:tc>
          <w:tcPr>
            <w:tcW w:w="102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пасовища</w:t>
            </w:r>
          </w:p>
        </w:tc>
        <w:tc>
          <w:tcPr>
            <w:tcW w:w="84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</w:t>
            </w:r>
          </w:p>
        </w:tc>
      </w:tr>
      <w:tr>
        <w:trPr>
          <w:trHeight w:val="6" w:hRule="atLeast"/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0,1766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0,1766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3,4960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3,4960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1,3364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1,3364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1,7221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1,7221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1,1032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1,1032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0,3920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0,3920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0,8317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0,8317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3,0475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3,0475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0,4113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0,4113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1,4938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1,4938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0,4504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0,5110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0,5110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4,1589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4,1589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0,0427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0,2696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0,2696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1,1181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1,1181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1,0078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1,0078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1,5797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1,5797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0,2152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0,2152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0,5645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0,5645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2,7770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1,7770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1,0000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0,1665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0,1665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0,3969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0,3969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1,9133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1,9133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Привільненська 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0,1345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0,1345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0,1898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0,1898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0,3929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0,3929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0,0958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0,0958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0,4122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0,4122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6,2739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3,3872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2,8867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4,5800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4,5800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5,4000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3,3400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3,3400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9,5507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9,5507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29" w:hRule="atLeast"/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17,5906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17,5906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0,5568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0,5568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0,1792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0,1792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0,2169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0,2169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0,3051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0,3051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0,1464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0,1464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0,4230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0,4230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0,1004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0,1901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0,1901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0,1950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0,1950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0,2520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0,2520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0,4595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0,4595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6,9702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6,9702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6,6770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6,6770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1,3558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1,3558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10,7000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10,7000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8,6785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8,6785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0,4637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0,4637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0,4831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0,4831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1,7636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1,7636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9,4000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9,4000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0,7738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0,7738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Молодавська</w:t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11,7000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11,7000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226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139,1327</w:t>
            </w:r>
          </w:p>
        </w:tc>
        <w:tc>
          <w:tcPr>
            <w:tcW w:w="96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130,7099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1,9565</w:t>
            </w:r>
          </w:p>
        </w:tc>
        <w:tc>
          <w:tcPr>
            <w:tcW w:w="95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6,4663</w:t>
            </w:r>
          </w:p>
        </w:tc>
        <w:tc>
          <w:tcPr>
            <w:tcW w:w="84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Заступник начальника відділу розпорядження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землями сільськогосподарського призначення</w:t>
        <w:tab/>
        <w:tab/>
        <w:tab/>
        <w:tab/>
        <w:tab/>
        <w:t>А. ВЕРЕМЧУК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850" w:top="14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tabs>
        <w:tab w:val="center" w:pos="7852" w:leader="none"/>
        <w:tab w:val="right" w:pos="157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812cc1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12c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Header"/>
    <w:basedOn w:val="Normal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Style24" w:customStyle="1">
    <w:name w:val="Верхній колонтитул ліворуч"/>
    <w:basedOn w:val="Normal"/>
    <w:qFormat/>
    <w:pPr>
      <w:suppressLineNumbers/>
      <w:tabs>
        <w:tab w:val="center" w:pos="7852" w:leader="none"/>
        <w:tab w:val="right" w:pos="157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812c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1C61-893F-4199-9E8D-DD93028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LibreOffice/5.2.5.1$Windows_x86 LibreOffice_project/0312e1a284a7d50ca85a365c316c7abbf20a4d22</Application>
  <Pages>2</Pages>
  <Words>590</Words>
  <Characters>2468</Characters>
  <CharactersWithSpaces>2555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2018-01-29T17:01:00Z</dcterms:created>
  <dc:creator>Ольга Гавлюк</dc:creator>
  <dc:description/>
  <dc:language>uk-UA</dc:language>
  <cp:lastModifiedBy/>
  <cp:lastPrinted>2018-04-11T10:42:51Z</cp:lastPrinted>
  <dcterms:modified xsi:type="dcterms:W3CDTF">2018-04-12T15:21:12Z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