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ntiqua"/>
        </w:rPr>
      </w:pPr>
      <w:r>
        <w:rPr/>
        <w:drawing>
          <wp:inline distT="0" distB="0" distL="0" distR="0">
            <wp:extent cx="431800" cy="612140"/>
            <wp:effectExtent l="0" t="0" r="0" b="0"/>
            <wp:docPr id="1" name="Графічний об'є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ічний об'є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ntiqua"/>
        </w:rPr>
        <w:t xml:space="preserve">     </w:t>
      </w:r>
    </w:p>
    <w:p>
      <w:pPr>
        <w:pStyle w:val="Normal"/>
        <w:jc w:val="center"/>
        <w:rPr>
          <w:rFonts w:eastAsia="Antiqua"/>
          <w:sz w:val="8"/>
        </w:rPr>
      </w:pPr>
      <w:r>
        <w:rPr>
          <w:rFonts w:eastAsia="Antiqua"/>
          <w:sz w:val="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color w:val="17365D"/>
          <w:spacing w:val="-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ДЕРЖГЕОКАДАСТР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7365D"/>
          <w:spacing w:val="-3"/>
          <w:sz w:val="28"/>
          <w:szCs w:val="28"/>
        </w:rPr>
        <w:t>Головне управління Держгеокадастру у Рівненській області</w:t>
      </w:r>
    </w:p>
    <w:p>
      <w:pPr>
        <w:pStyle w:val="Normal"/>
        <w:jc w:val="center"/>
        <w:rPr>
          <w:rFonts w:ascii="Times New Roman" w:hAnsi="Times New Roman" w:cs="Times New Roman"/>
          <w:bCs/>
          <w:sz w:val="16"/>
          <w:szCs w:val="28"/>
        </w:rPr>
      </w:pPr>
      <w:r>
        <w:rPr>
          <w:rFonts w:cs="Times New Roman" w:ascii="Times New Roman" w:hAnsi="Times New Roman"/>
          <w:bCs/>
          <w:sz w:val="16"/>
          <w:szCs w:val="28"/>
        </w:rPr>
      </w:r>
    </w:p>
    <w:p>
      <w:pPr>
        <w:pStyle w:val="Style23"/>
        <w:rPr>
          <w:b w:val="false"/>
          <w:b w:val="false"/>
          <w:color w:val="17365D"/>
          <w:spacing w:val="140"/>
          <w:sz w:val="28"/>
          <w:szCs w:val="28"/>
        </w:rPr>
      </w:pPr>
      <w:r>
        <w:rPr>
          <w:color w:val="17365D"/>
          <w:spacing w:val="140"/>
          <w:sz w:val="28"/>
          <w:szCs w:val="28"/>
        </w:rPr>
        <w:t>НАКАЗ</w:t>
      </w:r>
    </w:p>
    <w:p>
      <w:pPr>
        <w:pStyle w:val="Style23"/>
        <w:rPr>
          <w:b w:val="false"/>
          <w:b w:val="false"/>
          <w:color w:val="17365D"/>
          <w:spacing w:val="140"/>
          <w:sz w:val="16"/>
          <w:szCs w:val="28"/>
        </w:rPr>
      </w:pPr>
      <w:r>
        <w:rPr>
          <w:b w:val="false"/>
          <w:color w:val="17365D"/>
          <w:spacing w:val="140"/>
          <w:sz w:val="16"/>
          <w:szCs w:val="28"/>
        </w:rPr>
      </w:r>
    </w:p>
    <w:tbl>
      <w:tblPr>
        <w:tblW w:w="9643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75"/>
        <w:gridCol w:w="2935"/>
        <w:gridCol w:w="3333"/>
      </w:tblGrid>
      <w:tr>
        <w:trPr/>
        <w:tc>
          <w:tcPr>
            <w:tcW w:w="3375" w:type="dxa"/>
            <w:tcBorders/>
            <w:shd w:color="auto" w:fill="auto" w:val="clear"/>
          </w:tcPr>
          <w:p>
            <w:pPr>
              <w:pStyle w:val="Style23"/>
              <w:tabs>
                <w:tab w:val="left" w:pos="4680" w:leader="none"/>
                <w:tab w:val="left" w:pos="6804" w:leader="none"/>
              </w:tabs>
              <w:jc w:val="left"/>
              <w:rPr>
                <w:b w:val="false"/>
                <w:b w:val="false"/>
                <w:color w:val="17365D"/>
                <w:sz w:val="28"/>
                <w:szCs w:val="28"/>
              </w:rPr>
            </w:pPr>
            <w:r>
              <w:rPr>
                <w:b w:val="false"/>
                <w:color w:val="17365D"/>
                <w:sz w:val="28"/>
                <w:szCs w:val="28"/>
              </w:rPr>
              <w:t>19.04.2018</w:t>
            </w:r>
          </w:p>
        </w:tc>
        <w:tc>
          <w:tcPr>
            <w:tcW w:w="2935" w:type="dxa"/>
            <w:tcBorders/>
            <w:shd w:color="auto" w:fill="auto" w:val="clear"/>
          </w:tcPr>
          <w:p>
            <w:pPr>
              <w:pStyle w:val="Style23"/>
              <w:tabs>
                <w:tab w:val="left" w:pos="4680" w:leader="none"/>
                <w:tab w:val="left" w:pos="6804" w:leader="none"/>
              </w:tabs>
              <w:rPr/>
            </w:pPr>
            <w:r>
              <w:rPr>
                <w:b w:val="false"/>
                <w:color w:val="17365D"/>
                <w:sz w:val="28"/>
                <w:szCs w:val="28"/>
              </w:rPr>
              <w:t>м. Рівне</w:t>
            </w:r>
          </w:p>
        </w:tc>
        <w:tc>
          <w:tcPr>
            <w:tcW w:w="3333" w:type="dxa"/>
            <w:tcBorders/>
            <w:shd w:color="auto" w:fill="auto" w:val="clear"/>
          </w:tcPr>
          <w:p>
            <w:pPr>
              <w:pStyle w:val="Style23"/>
              <w:tabs>
                <w:tab w:val="left" w:pos="4680" w:leader="none"/>
                <w:tab w:val="left" w:pos="6804" w:leader="none"/>
              </w:tabs>
              <w:jc w:val="right"/>
              <w:rPr/>
            </w:pPr>
            <w:r>
              <w:rPr>
                <w:b w:val="false"/>
                <w:color w:val="17365D"/>
                <w:sz w:val="28"/>
                <w:szCs w:val="28"/>
              </w:rPr>
              <w:t xml:space="preserve">№ </w:t>
            </w:r>
            <w:r>
              <w:rPr>
                <w:b w:val="false"/>
                <w:color w:val="17365D"/>
                <w:sz w:val="28"/>
                <w:szCs w:val="28"/>
              </w:rPr>
              <w:t>86</w:t>
            </w:r>
          </w:p>
        </w:tc>
      </w:tr>
    </w:tbl>
    <w:p>
      <w:pPr>
        <w:pStyle w:val="Style23"/>
        <w:tabs>
          <w:tab w:val="left" w:pos="4680" w:leader="none"/>
          <w:tab w:val="left" w:pos="6804" w:leader="none"/>
        </w:tabs>
        <w:jc w:val="left"/>
        <w:rPr>
          <w:b w:val="false"/>
          <w:b w:val="false"/>
          <w:color w:val="17365D"/>
          <w:sz w:val="28"/>
          <w:szCs w:val="28"/>
        </w:rPr>
      </w:pPr>
      <w:r>
        <w:rPr>
          <w:b w:val="false"/>
          <w:color w:val="17365D"/>
          <w:sz w:val="28"/>
          <w:szCs w:val="28"/>
        </w:rPr>
      </w:r>
    </w:p>
    <w:p>
      <w:pPr>
        <w:pStyle w:val="Style18"/>
        <w:ind w:right="5669" w:hanging="0"/>
        <w:rPr>
          <w:szCs w:val="28"/>
        </w:rPr>
      </w:pPr>
      <w:r>
        <w:rPr/>
        <w:t xml:space="preserve">Про розгортання, проведення попередніх випробувань та дослідної експлуатації </w:t>
      </w:r>
      <w:r>
        <w:rPr>
          <w:color w:val="000000"/>
          <w:szCs w:val="28"/>
          <w:lang w:eastAsia="uk-UA"/>
        </w:rPr>
        <w:t>робочих місць державних кадастрових реєстраторів</w:t>
      </w:r>
      <w:r>
        <w:rPr>
          <w:szCs w:val="28"/>
        </w:rPr>
        <w:t xml:space="preserve"> автоматизованої системи державного земельного кадастру (РМ ДКР АС ДЗК)</w:t>
      </w:r>
    </w:p>
    <w:p>
      <w:pPr>
        <w:pStyle w:val="Style18"/>
        <w:rPr>
          <w:bCs/>
          <w:iCs/>
          <w:szCs w:val="28"/>
        </w:rPr>
      </w:pPr>
      <w:bookmarkStart w:id="0" w:name="_GoBack"/>
      <w:bookmarkStart w:id="1" w:name="_GoBack"/>
      <w:bookmarkEnd w:id="1"/>
      <w:r>
        <w:rPr>
          <w:bCs/>
          <w:iCs/>
          <w:szCs w:val="28"/>
        </w:rPr>
      </w:r>
    </w:p>
    <w:p>
      <w:pPr>
        <w:pStyle w:val="Style18"/>
        <w:rPr>
          <w:szCs w:val="28"/>
        </w:rPr>
      </w:pPr>
      <w:r>
        <w:rPr>
          <w:bCs/>
          <w:iCs/>
          <w:szCs w:val="28"/>
        </w:rPr>
        <w:t xml:space="preserve">Відповідно до Закону України «Про захист інформації в інформаційно-телекомунікаційних системах», НД ТЗІ 3.7-003-05 та НД ТЗІ 1.6-005-2013, у зв’язку із модернізацією комплексної системи захисту інформації (далі – КСЗІ) автоматизованої системи Державного земельного кадастру (далі – АС ДЗК) та кадровими змінами у Головному управлінні </w:t>
      </w:r>
      <w:r>
        <w:rPr>
          <w:color w:val="000000"/>
          <w:szCs w:val="28"/>
          <w:lang w:eastAsia="uk-UA"/>
        </w:rPr>
        <w:t>Держгеокадастру у Рівненській області</w:t>
      </w:r>
    </w:p>
    <w:p>
      <w:pPr>
        <w:pStyle w:val="Style18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18"/>
        <w:rPr>
          <w:szCs w:val="28"/>
        </w:rPr>
      </w:pPr>
      <w:r>
        <w:rPr>
          <w:szCs w:val="28"/>
        </w:rPr>
        <w:t>НАКАЗУЮ:</w:t>
      </w:r>
    </w:p>
    <w:p>
      <w:pPr>
        <w:pStyle w:val="Style18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1. Комісіям з розгортання, проведення робіт з попередніх випробувань та дослідної експлуатації комплексної системи захисту інформації робочих місць державних кадастрових реєстраторів (далі – РМ ДКР) автоматизованої системи державного земельного кадастру, створених наказом Головного управління Держгеокадастру у Рівненській області від 03.05.2017 № 216, забезпечити:</w:t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1.1. Проведення робіт із:</w:t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>
        <w:rPr>
          <w:color w:val="000000"/>
          <w:szCs w:val="28"/>
          <w:lang w:eastAsia="uk-UA"/>
        </w:rPr>
        <w:t xml:space="preserve">розгортання РМ ДКР в термін з </w:t>
      </w:r>
      <w:r>
        <w:rPr>
          <w:color w:val="000000"/>
          <w:szCs w:val="28"/>
          <w:lang w:val="ru-RU" w:eastAsia="uk-UA"/>
        </w:rPr>
        <w:t>19</w:t>
      </w:r>
      <w:r>
        <w:rPr>
          <w:color w:val="000000"/>
          <w:szCs w:val="28"/>
          <w:lang w:eastAsia="uk-UA"/>
        </w:rPr>
        <w:t>.0</w:t>
      </w:r>
      <w:r>
        <w:rPr>
          <w:color w:val="000000"/>
          <w:szCs w:val="28"/>
          <w:lang w:val="ru-RU" w:eastAsia="uk-UA"/>
        </w:rPr>
        <w:t>4</w:t>
      </w:r>
      <w:r>
        <w:rPr>
          <w:color w:val="000000"/>
          <w:szCs w:val="28"/>
          <w:lang w:eastAsia="uk-UA"/>
        </w:rPr>
        <w:t xml:space="preserve">.2018 по </w:t>
      </w:r>
      <w:r>
        <w:rPr>
          <w:color w:val="000000"/>
          <w:szCs w:val="28"/>
          <w:lang w:val="ru-RU" w:eastAsia="uk-UA"/>
        </w:rPr>
        <w:t>25</w:t>
      </w:r>
      <w:r>
        <w:rPr>
          <w:color w:val="000000"/>
          <w:szCs w:val="28"/>
          <w:lang w:eastAsia="uk-UA"/>
        </w:rPr>
        <w:t>.0</w:t>
      </w:r>
      <w:r>
        <w:rPr>
          <w:color w:val="000000"/>
          <w:szCs w:val="28"/>
          <w:lang w:val="ru-RU" w:eastAsia="uk-UA"/>
        </w:rPr>
        <w:t>4</w:t>
      </w:r>
      <w:r>
        <w:rPr>
          <w:color w:val="000000"/>
          <w:szCs w:val="28"/>
          <w:lang w:eastAsia="uk-UA"/>
        </w:rPr>
        <w:t>.2018;</w:t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>
        <w:rPr>
          <w:color w:val="000000"/>
          <w:szCs w:val="28"/>
          <w:lang w:eastAsia="uk-UA"/>
        </w:rPr>
        <w:t xml:space="preserve">попередніх випробувань РМ ДКР в термін з </w:t>
      </w:r>
      <w:r>
        <w:rPr>
          <w:color w:val="000000"/>
          <w:szCs w:val="28"/>
          <w:lang w:val="ru-RU" w:eastAsia="uk-UA"/>
        </w:rPr>
        <w:t>19</w:t>
      </w:r>
      <w:r>
        <w:rPr>
          <w:color w:val="000000"/>
          <w:szCs w:val="28"/>
          <w:lang w:eastAsia="uk-UA"/>
        </w:rPr>
        <w:t>.0</w:t>
      </w:r>
      <w:r>
        <w:rPr>
          <w:color w:val="000000"/>
          <w:szCs w:val="28"/>
          <w:lang w:val="ru-RU" w:eastAsia="uk-UA"/>
        </w:rPr>
        <w:t>4</w:t>
      </w:r>
      <w:r>
        <w:rPr>
          <w:color w:val="000000"/>
          <w:szCs w:val="28"/>
          <w:lang w:eastAsia="uk-UA"/>
        </w:rPr>
        <w:t xml:space="preserve">.2018 по </w:t>
      </w:r>
      <w:r>
        <w:rPr>
          <w:color w:val="000000"/>
          <w:szCs w:val="28"/>
          <w:lang w:val="ru-RU" w:eastAsia="uk-UA"/>
        </w:rPr>
        <w:t>25</w:t>
      </w:r>
      <w:r>
        <w:rPr>
          <w:color w:val="000000"/>
          <w:szCs w:val="28"/>
          <w:lang w:eastAsia="uk-UA"/>
        </w:rPr>
        <w:t>.0</w:t>
      </w:r>
      <w:r>
        <w:rPr>
          <w:color w:val="000000"/>
          <w:szCs w:val="28"/>
          <w:lang w:val="ru-RU" w:eastAsia="uk-UA"/>
        </w:rPr>
        <w:t>4</w:t>
      </w:r>
      <w:r>
        <w:rPr>
          <w:color w:val="000000"/>
          <w:szCs w:val="28"/>
          <w:lang w:eastAsia="uk-UA"/>
        </w:rPr>
        <w:t>.2018;</w:t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>
        <w:rPr>
          <w:color w:val="000000"/>
          <w:szCs w:val="28"/>
          <w:lang w:eastAsia="uk-UA"/>
        </w:rPr>
        <w:t xml:space="preserve">дослідної експлуатації РМ ДКР в термін з </w:t>
      </w:r>
      <w:r>
        <w:rPr>
          <w:color w:val="000000"/>
          <w:szCs w:val="28"/>
          <w:lang w:val="ru-RU" w:eastAsia="uk-UA"/>
        </w:rPr>
        <w:t>19</w:t>
      </w:r>
      <w:r>
        <w:rPr>
          <w:color w:val="000000"/>
          <w:szCs w:val="28"/>
          <w:lang w:eastAsia="uk-UA"/>
        </w:rPr>
        <w:t>.0</w:t>
      </w:r>
      <w:r>
        <w:rPr>
          <w:color w:val="000000"/>
          <w:szCs w:val="28"/>
          <w:lang w:val="ru-RU" w:eastAsia="uk-UA"/>
        </w:rPr>
        <w:t>4</w:t>
      </w:r>
      <w:r>
        <w:rPr>
          <w:color w:val="000000"/>
          <w:szCs w:val="28"/>
          <w:lang w:eastAsia="uk-UA"/>
        </w:rPr>
        <w:t xml:space="preserve">.2018 по </w:t>
      </w:r>
      <w:r>
        <w:rPr>
          <w:color w:val="000000"/>
          <w:szCs w:val="28"/>
          <w:lang w:val="ru-RU" w:eastAsia="uk-UA"/>
        </w:rPr>
        <w:t>25</w:t>
      </w:r>
      <w:r>
        <w:rPr>
          <w:color w:val="000000"/>
          <w:szCs w:val="28"/>
          <w:lang w:eastAsia="uk-UA"/>
        </w:rPr>
        <w:t>.0</w:t>
      </w:r>
      <w:r>
        <w:rPr>
          <w:color w:val="000000"/>
          <w:szCs w:val="28"/>
          <w:lang w:val="ru-RU" w:eastAsia="uk-UA"/>
        </w:rPr>
        <w:t>4</w:t>
      </w:r>
      <w:r>
        <w:rPr>
          <w:color w:val="000000"/>
          <w:szCs w:val="28"/>
          <w:lang w:eastAsia="uk-UA"/>
        </w:rPr>
        <w:t>.2018.</w:t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1.2. Оформлення наступної документації:</w:t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>
        <w:rPr>
          <w:color w:val="000000"/>
          <w:szCs w:val="28"/>
          <w:lang w:eastAsia="uk-UA"/>
        </w:rPr>
        <w:t>протоколу попередніх випробувань РМ ДКР в термін до 25.0</w:t>
      </w:r>
      <w:r>
        <w:rPr>
          <w:color w:val="000000"/>
          <w:szCs w:val="28"/>
          <w:lang w:val="ru-RU" w:eastAsia="uk-UA"/>
        </w:rPr>
        <w:t>4</w:t>
      </w:r>
      <w:r>
        <w:rPr>
          <w:color w:val="000000"/>
          <w:szCs w:val="28"/>
          <w:lang w:eastAsia="uk-UA"/>
        </w:rPr>
        <w:t>.2018;</w:t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>
        <w:rPr>
          <w:color w:val="000000"/>
          <w:szCs w:val="28"/>
          <w:lang w:eastAsia="uk-UA"/>
        </w:rPr>
        <w:t>акту про приймання у дослідну експлуатацію РМ ДКР в термін до 25.0</w:t>
      </w:r>
      <w:r>
        <w:rPr>
          <w:color w:val="000000"/>
          <w:szCs w:val="28"/>
          <w:lang w:val="ru-RU" w:eastAsia="uk-UA"/>
        </w:rPr>
        <w:t>4</w:t>
      </w:r>
      <w:r>
        <w:rPr>
          <w:color w:val="000000"/>
          <w:szCs w:val="28"/>
          <w:lang w:eastAsia="uk-UA"/>
        </w:rPr>
        <w:t>.2018;</w:t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val="ru-RU" w:eastAsia="uk-UA"/>
        </w:rPr>
        <w:t>-</w:t>
      </w:r>
      <w:r>
        <w:rPr>
          <w:color w:val="000000"/>
          <w:szCs w:val="28"/>
          <w:lang w:val="en-US" w:eastAsia="uk-UA"/>
        </w:rPr>
        <w:t> </w:t>
      </w:r>
      <w:r>
        <w:rPr>
          <w:color w:val="000000"/>
          <w:szCs w:val="28"/>
          <w:lang w:eastAsia="uk-UA"/>
        </w:rPr>
        <w:t>акту завершення дослідної експлуатації РМ ДКР в термін до 25.04.2018.</w:t>
      </w:r>
    </w:p>
    <w:p>
      <w:pPr>
        <w:pStyle w:val="Style18"/>
        <w:rPr>
          <w:color w:val="000000"/>
          <w:sz w:val="16"/>
          <w:szCs w:val="28"/>
          <w:lang w:eastAsia="uk-UA"/>
        </w:rPr>
      </w:pPr>
      <w:r>
        <w:rPr>
          <w:color w:val="000000"/>
          <w:sz w:val="16"/>
          <w:szCs w:val="28"/>
          <w:lang w:eastAsia="uk-UA"/>
        </w:rPr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2. Контроль за виконанням цього наказу залишаю за собою.</w:t>
      </w:r>
    </w:p>
    <w:p>
      <w:pPr>
        <w:pStyle w:val="Style18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</w:r>
    </w:p>
    <w:tbl>
      <w:tblPr>
        <w:tblW w:w="9630" w:type="dxa"/>
        <w:jc w:val="left"/>
        <w:tblInd w:w="13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451"/>
        <w:gridCol w:w="3178"/>
      </w:tblGrid>
      <w:tr>
        <w:trPr/>
        <w:tc>
          <w:tcPr>
            <w:tcW w:w="6451" w:type="dxa"/>
            <w:tcBorders/>
            <w:shd w:color="auto" w:fill="auto" w:val="clear"/>
          </w:tcPr>
          <w:p>
            <w:pPr>
              <w:pStyle w:val="Style18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Перший заступник начальника</w:t>
            </w:r>
          </w:p>
          <w:p>
            <w:pPr>
              <w:pStyle w:val="Style18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Головного управління</w:t>
            </w:r>
          </w:p>
        </w:tc>
        <w:tc>
          <w:tcPr>
            <w:tcW w:w="3178" w:type="dxa"/>
            <w:tcBorders/>
            <w:shd w:color="auto" w:fill="auto" w:val="clear"/>
          </w:tcPr>
          <w:p>
            <w:pPr>
              <w:pStyle w:val="Style18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</w:r>
          </w:p>
          <w:p>
            <w:pPr>
              <w:pStyle w:val="Style18"/>
              <w:rPr>
                <w:color w:val="000000"/>
                <w:szCs w:val="28"/>
                <w:lang w:eastAsia="uk-UA"/>
              </w:rPr>
            </w:pPr>
            <w:r>
              <w:rPr>
                <w:szCs w:val="28"/>
              </w:rPr>
              <w:t>С. ДУБИЧ</w:t>
            </w:r>
          </w:p>
        </w:tc>
      </w:tr>
      <w:tr>
        <w:trPr/>
        <w:tc>
          <w:tcPr>
            <w:tcW w:w="6451" w:type="dxa"/>
            <w:tcBorders/>
            <w:shd w:color="auto" w:fill="auto" w:val="clear"/>
          </w:tcPr>
          <w:p>
            <w:pPr>
              <w:pStyle w:val="Style18"/>
              <w:ind w:hanging="0"/>
              <w:rPr/>
            </w:pPr>
            <w:r>
              <w:rPr/>
            </w:r>
          </w:p>
        </w:tc>
        <w:tc>
          <w:tcPr>
            <w:tcW w:w="3178" w:type="dxa"/>
            <w:tcBorders/>
            <w:shd w:color="auto" w:fill="auto" w:val="clear"/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cc"/>
    <w:family w:val="swiss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icrosoft Sans Serif">
    <w:charset w:val="cc"/>
    <w:family w:val="roman"/>
    <w:pitch w:val="variable"/>
  </w:font>
  <w:font w:name="CG Time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ntiqua" w:hAnsi="Antiqua" w:eastAsia="Times New Roman" w:cs="Antiqua"/>
      <w:color w:val="00000A"/>
      <w:sz w:val="26"/>
      <w:szCs w:val="20"/>
      <w:lang w:val="uk-UA" w:eastAsia="zh-CN" w:bidi="ar-SA"/>
    </w:rPr>
  </w:style>
  <w:style w:type="paragraph" w:styleId="1">
    <w:name w:val="Heading 1"/>
    <w:basedOn w:val="Style17"/>
    <w:qFormat/>
    <w:pPr>
      <w:widowControl w:val="false"/>
      <w:numPr>
        <w:ilvl w:val="0"/>
        <w:numId w:val="1"/>
      </w:numPr>
      <w:bidi w:val="0"/>
      <w:jc w:val="left"/>
      <w:outlineLvl w:val="0"/>
      <w:outlineLvl w:val="0"/>
    </w:pPr>
    <w:rPr>
      <w:rFonts w:ascii="Times New Roman" w:hAnsi="Times New Roman" w:eastAsia="Times New Roman" w:cs="Times New Roman"/>
      <w:b/>
      <w:bCs/>
      <w:color w:val="00000A"/>
      <w:sz w:val="32"/>
      <w:szCs w:val="32"/>
      <w:lang w:val="uk-UA" w:eastAsia="uk-UA" w:bidi="ar-SA"/>
    </w:rPr>
  </w:style>
  <w:style w:type="paragraph" w:styleId="2">
    <w:name w:val="Heading 2"/>
    <w:basedOn w:val="Style17"/>
    <w:qFormat/>
    <w:pPr>
      <w:widowControl w:val="false"/>
      <w:numPr>
        <w:ilvl w:val="1"/>
        <w:numId w:val="1"/>
      </w:numPr>
      <w:bidi w:val="0"/>
      <w:jc w:val="left"/>
      <w:outlineLvl w:val="1"/>
      <w:outlineLvl w:val="1"/>
    </w:pPr>
    <w:rPr>
      <w:rFonts w:ascii="Times New Roman" w:hAnsi="Times New Roman" w:eastAsia="Times New Roman" w:cs="Times New Roman"/>
      <w:b/>
      <w:bCs/>
      <w:i/>
      <w:iCs/>
      <w:color w:val="00000A"/>
      <w:sz w:val="26"/>
      <w:szCs w:val="20"/>
      <w:lang w:val="uk-UA" w:eastAsia="uk-UA" w:bidi="ar-SA"/>
    </w:rPr>
  </w:style>
  <w:style w:type="paragraph" w:styleId="3">
    <w:name w:val="Heading 3"/>
    <w:basedOn w:val="Style17"/>
    <w:qFormat/>
    <w:pPr>
      <w:widowControl w:val="false"/>
      <w:numPr>
        <w:ilvl w:val="2"/>
        <w:numId w:val="1"/>
      </w:numPr>
      <w:bidi w:val="0"/>
      <w:jc w:val="left"/>
      <w:outlineLvl w:val="2"/>
      <w:outlineLvl w:val="2"/>
    </w:pPr>
    <w:rPr>
      <w:rFonts w:ascii="Times New Roman" w:hAnsi="Times New Roman" w:eastAsia="Times New Roman" w:cs="Times New Roman"/>
      <w:b/>
      <w:bCs/>
      <w:color w:val="00000A"/>
      <w:sz w:val="26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Основной шрифт абзаца1"/>
    <w:qFormat/>
    <w:rPr/>
  </w:style>
  <w:style w:type="character" w:styleId="FontStyle18" w:customStyle="1">
    <w:name w:val="Font Style18"/>
    <w:qFormat/>
    <w:rPr>
      <w:rFonts w:ascii="Times New Roman" w:hAnsi="Times New Roman" w:cs="Times New Roman"/>
      <w:sz w:val="18"/>
      <w:szCs w:val="18"/>
    </w:rPr>
  </w:style>
  <w:style w:type="character" w:styleId="31" w:customStyle="1">
    <w:name w:val="Основной текст 3 Знак"/>
    <w:qFormat/>
    <w:rPr>
      <w:rFonts w:cs="Microsoft Sans Serif"/>
      <w:sz w:val="16"/>
      <w:szCs w:val="16"/>
      <w:lang w:val="uk-UA"/>
    </w:rPr>
  </w:style>
  <w:style w:type="character" w:styleId="Style11" w:customStyle="1">
    <w:name w:val="Основной текст Знак"/>
    <w:qFormat/>
    <w:rPr>
      <w:rFonts w:ascii="Times New Roman" w:hAnsi="Times New Roman" w:cs="Times New Roman"/>
      <w:b/>
      <w:sz w:val="22"/>
    </w:rPr>
  </w:style>
  <w:style w:type="character" w:styleId="Style12" w:customStyle="1">
    <w:name w:val="Нижний колонтитул Знак"/>
    <w:qFormat/>
    <w:rPr>
      <w:rFonts w:cs="Microsoft Sans Serif"/>
      <w:sz w:val="24"/>
      <w:szCs w:val="24"/>
      <w:lang w:val="uk-UA"/>
    </w:rPr>
  </w:style>
  <w:style w:type="character" w:styleId="Style13" w:customStyle="1">
    <w:name w:val="Верхний колонтитул Знак"/>
    <w:qFormat/>
    <w:rPr>
      <w:rFonts w:cs="Microsoft Sans Serif"/>
      <w:sz w:val="24"/>
      <w:szCs w:val="24"/>
      <w:lang w:val="uk-UA"/>
    </w:rPr>
  </w:style>
  <w:style w:type="character" w:styleId="20pt" w:customStyle="1">
    <w:name w:val="Заголовок №2 + Інтервал 0 pt"/>
    <w:qFormat/>
    <w:rPr>
      <w:rFonts w:cs="Times New Roman"/>
      <w:spacing w:val="10"/>
      <w:sz w:val="25"/>
      <w:szCs w:val="25"/>
    </w:rPr>
  </w:style>
  <w:style w:type="character" w:styleId="0pt4" w:customStyle="1">
    <w:name w:val="Основний текст + Інтервал 0 pt4"/>
    <w:qFormat/>
    <w:rPr>
      <w:rFonts w:cs="Times New Roman"/>
      <w:spacing w:val="10"/>
      <w:sz w:val="25"/>
      <w:szCs w:val="25"/>
    </w:rPr>
  </w:style>
  <w:style w:type="character" w:styleId="12" w:customStyle="1">
    <w:name w:val="Заголовок №1 (2)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121" w:customStyle="1">
    <w:name w:val="Заголовок №1 (2)_"/>
    <w:qFormat/>
    <w:rPr>
      <w:rFonts w:ascii="Times New Roman" w:hAnsi="Times New Roman" w:cs="Times New Roman"/>
      <w:b/>
      <w:bCs/>
      <w:spacing w:val="0"/>
      <w:sz w:val="26"/>
      <w:szCs w:val="26"/>
      <w:lang w:val="ru-RU"/>
    </w:rPr>
  </w:style>
  <w:style w:type="character" w:styleId="21" w:customStyle="1">
    <w:name w:val="Основний текст (2)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22" w:customStyle="1">
    <w:name w:val="Основний текст2"/>
    <w:qFormat/>
    <w:rPr>
      <w:rFonts w:ascii="Times New Roman" w:hAnsi="Times New Roman" w:cs="Times New Roman"/>
      <w:spacing w:val="0"/>
      <w:sz w:val="26"/>
      <w:szCs w:val="26"/>
    </w:rPr>
  </w:style>
  <w:style w:type="character" w:styleId="Style14" w:customStyle="1">
    <w:name w:val="Основний текст_"/>
    <w:qFormat/>
    <w:rPr>
      <w:rFonts w:ascii="Times New Roman" w:hAnsi="Times New Roman" w:cs="Times New Roman"/>
      <w:spacing w:val="0"/>
      <w:sz w:val="26"/>
      <w:szCs w:val="26"/>
    </w:rPr>
  </w:style>
  <w:style w:type="character" w:styleId="32" w:customStyle="1">
    <w:name w:val="Основний текст (3)_"/>
    <w:qFormat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13" w:customStyle="1">
    <w:name w:val="Заголовок №1_"/>
    <w:qFormat/>
    <w:rPr>
      <w:rFonts w:ascii="Times New Roman" w:hAnsi="Times New Roman" w:cs="Times New Roman"/>
      <w:b/>
      <w:bCs/>
      <w:spacing w:val="0"/>
      <w:sz w:val="32"/>
      <w:szCs w:val="32"/>
    </w:rPr>
  </w:style>
  <w:style w:type="character" w:styleId="411" w:customStyle="1">
    <w:name w:val="Основний текст (4) + 11"/>
    <w:qFormat/>
    <w:rPr>
      <w:rFonts w:ascii="Times New Roman" w:hAnsi="Times New Roman" w:cs="Times New Roman"/>
      <w:b/>
      <w:bCs/>
      <w:i/>
      <w:iCs/>
      <w:spacing w:val="0"/>
      <w:sz w:val="23"/>
      <w:szCs w:val="23"/>
      <w:lang w:val="uk-UA" w:eastAsia="uk-UA"/>
    </w:rPr>
  </w:style>
  <w:style w:type="character" w:styleId="41pt" w:customStyle="1">
    <w:name w:val="Основний текст (4) + Інтервал -1 pt"/>
    <w:qFormat/>
    <w:rPr>
      <w:rFonts w:ascii="Times New Roman" w:hAnsi="Times New Roman" w:cs="Times New Roman"/>
      <w:i/>
      <w:iCs/>
      <w:spacing w:val="-20"/>
      <w:sz w:val="16"/>
      <w:szCs w:val="16"/>
      <w:lang w:val="ru-RU"/>
    </w:rPr>
  </w:style>
  <w:style w:type="character" w:styleId="46" w:customStyle="1">
    <w:name w:val="Основний текст (4) + 6"/>
    <w:qFormat/>
    <w:rPr>
      <w:rFonts w:ascii="Times New Roman" w:hAnsi="Times New Roman" w:cs="Times New Roman"/>
      <w:i/>
      <w:iCs/>
      <w:spacing w:val="0"/>
      <w:sz w:val="13"/>
      <w:szCs w:val="13"/>
      <w:lang w:val="ru-RU"/>
    </w:rPr>
  </w:style>
  <w:style w:type="character" w:styleId="4" w:customStyle="1">
    <w:name w:val="Основний текст (4)_"/>
    <w:qFormat/>
    <w:rPr>
      <w:rFonts w:ascii="Times New Roman" w:hAnsi="Times New Roman" w:cs="Times New Roman"/>
      <w:i/>
      <w:iCs/>
      <w:spacing w:val="0"/>
      <w:sz w:val="16"/>
      <w:szCs w:val="16"/>
    </w:rPr>
  </w:style>
  <w:style w:type="character" w:styleId="23" w:customStyle="1">
    <w:name w:val="Основний текст (2)_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14" w:customStyle="1">
    <w:name w:val="Заголовок 1 Знак"/>
    <w:qFormat/>
    <w:rPr>
      <w:rFonts w:ascii="Cambria" w:hAnsi="Cambria" w:cs="Cambria"/>
      <w:b/>
      <w:bCs/>
      <w:sz w:val="32"/>
      <w:szCs w:val="32"/>
      <w:lang w:val="uk-UA"/>
    </w:rPr>
  </w:style>
  <w:style w:type="character" w:styleId="15" w:customStyle="1">
    <w:name w:val="Шрифт абзацу за промовчанням1"/>
    <w:qFormat/>
    <w:rPr/>
  </w:style>
  <w:style w:type="character" w:styleId="Style15" w:customStyle="1">
    <w:name w:val="Текст у виносці Знак"/>
    <w:basedOn w:val="DefaultParagraphFont"/>
    <w:link w:val="af5"/>
    <w:uiPriority w:val="99"/>
    <w:semiHidden/>
    <w:qFormat/>
    <w:rsid w:val="00250e5c"/>
    <w:rPr>
      <w:rFonts w:ascii="Segoe UI" w:hAnsi="Segoe UI" w:cs="Segoe UI"/>
      <w:sz w:val="18"/>
      <w:szCs w:val="18"/>
      <w:lang w:eastAsia="zh-CN"/>
    </w:rPr>
  </w:style>
  <w:style w:type="character" w:styleId="Style16" w:customStyle="1">
    <w:name w:val="Основний текст Знак"/>
    <w:basedOn w:val="DefaultParagraphFont"/>
    <w:link w:val="a0"/>
    <w:qFormat/>
    <w:rsid w:val="00e5781e"/>
    <w:rPr>
      <w:sz w:val="28"/>
      <w:lang w:eastAsia="zh-C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pPr>
      <w:ind w:firstLine="567"/>
      <w:jc w:val="both"/>
    </w:pPr>
    <w:rPr>
      <w:rFonts w:ascii="Times New Roman" w:hAnsi="Times New Roman" w:cs="Times New Roman"/>
      <w:sz w:val="28"/>
    </w:rPr>
  </w:style>
  <w:style w:type="paragraph" w:styleId="Style19">
    <w:name w:val="List"/>
    <w:basedOn w:val="Style18"/>
    <w:pPr/>
    <w:rPr>
      <w:rFonts w:cs="Mangal"/>
    </w:rPr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6" w:customStyle="1">
    <w:name w:val="Заголовок1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Mangal"/>
    </w:rPr>
  </w:style>
  <w:style w:type="paragraph" w:styleId="17" w:customStyle="1">
    <w:name w:val="Указатель1"/>
    <w:basedOn w:val="Normal"/>
    <w:qFormat/>
    <w:pPr>
      <w:suppressLineNumbers/>
    </w:pPr>
    <w:rPr>
      <w:rFonts w:cs="Mangal"/>
    </w:rPr>
  </w:style>
  <w:style w:type="paragraph" w:styleId="Style23" w:customStyle="1">
    <w:name w:val="заголов"/>
    <w:basedOn w:val="Normal"/>
    <w:qFormat/>
    <w:pPr>
      <w:widowControl w:val="false"/>
      <w:jc w:val="center"/>
    </w:pPr>
    <w:rPr>
      <w:rFonts w:ascii="Times New Roman" w:hAnsi="Times New Roman" w:eastAsia="Lucida Sans Unicode" w:cs="Times New Roman"/>
      <w:b/>
      <w:sz w:val="24"/>
      <w:szCs w:val="24"/>
    </w:rPr>
  </w:style>
  <w:style w:type="paragraph" w:styleId="Style91" w:customStyle="1">
    <w:name w:val="Style9"/>
    <w:basedOn w:val="Normal"/>
    <w:qFormat/>
    <w:pPr>
      <w:widowControl w:val="false"/>
      <w:spacing w:lineRule="exact" w:line="228"/>
      <w:ind w:firstLine="826"/>
    </w:pPr>
    <w:rPr>
      <w:rFonts w:ascii="Times New Roman" w:hAnsi="Times New Roman" w:cs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tyle26" w:customStyle="1">
    <w:name w:val="Title"/>
    <w:basedOn w:val="16"/>
    <w:qFormat/>
    <w:pPr>
      <w:jc w:val="center"/>
    </w:pPr>
    <w:rPr>
      <w:b/>
      <w:bCs/>
      <w:sz w:val="36"/>
      <w:szCs w:val="36"/>
    </w:rPr>
  </w:style>
  <w:style w:type="paragraph" w:styleId="Style27">
    <w:name w:val="Subtitle"/>
    <w:basedOn w:val="16"/>
    <w:qFormat/>
    <w:pPr>
      <w:jc w:val="center"/>
    </w:pPr>
    <w:rPr>
      <w:i/>
      <w:iCs/>
    </w:rPr>
  </w:style>
  <w:style w:type="paragraph" w:styleId="311" w:customStyle="1">
    <w:name w:val="Основной текст 31"/>
    <w:basedOn w:val="Normal"/>
    <w:qFormat/>
    <w:pPr>
      <w:spacing w:before="0" w:after="120"/>
    </w:pPr>
    <w:rPr>
      <w:rFonts w:ascii="Microsoft Sans Serif" w:hAnsi="Microsoft Sans Serif" w:cs="Microsoft Sans Serif"/>
      <w:sz w:val="16"/>
      <w:szCs w:val="16"/>
    </w:rPr>
  </w:style>
  <w:style w:type="paragraph" w:styleId="1211" w:customStyle="1">
    <w:name w:val="Заголовок №1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  <w:lang w:val="ru-RU"/>
    </w:rPr>
  </w:style>
  <w:style w:type="paragraph" w:styleId="18" w:customStyle="1">
    <w:name w:val="Основний текст1"/>
    <w:basedOn w:val="Normal"/>
    <w:qFormat/>
    <w:pPr>
      <w:shd w:val="clear" w:color="auto" w:fill="FFFFFF"/>
      <w:spacing w:before="300" w:after="300"/>
      <w:jc w:val="both"/>
    </w:pPr>
    <w:rPr>
      <w:rFonts w:ascii="Microsoft Sans Serif" w:hAnsi="Microsoft Sans Serif" w:cs="Microsoft Sans Serif"/>
      <w:szCs w:val="26"/>
    </w:rPr>
  </w:style>
  <w:style w:type="paragraph" w:styleId="33" w:customStyle="1">
    <w:name w:val="Основний текст (3)"/>
    <w:basedOn w:val="Normal"/>
    <w:qFormat/>
    <w:pPr>
      <w:shd w:val="clear" w:color="auto" w:fill="FFFFFF"/>
      <w:spacing w:before="180" w:after="0"/>
    </w:pPr>
    <w:rPr>
      <w:rFonts w:ascii="Microsoft Sans Serif" w:hAnsi="Microsoft Sans Serif" w:cs="Microsoft Sans Serif"/>
      <w:b/>
      <w:bCs/>
      <w:sz w:val="21"/>
      <w:szCs w:val="21"/>
    </w:rPr>
  </w:style>
  <w:style w:type="paragraph" w:styleId="19" w:customStyle="1">
    <w:name w:val="Заголовок №1"/>
    <w:basedOn w:val="Normal"/>
    <w:qFormat/>
    <w:pPr>
      <w:shd w:val="clear" w:color="auto" w:fill="FFFFFF"/>
      <w:spacing w:before="0" w:after="180"/>
    </w:pPr>
    <w:rPr>
      <w:rFonts w:ascii="Microsoft Sans Serif" w:hAnsi="Microsoft Sans Serif" w:cs="Microsoft Sans Serif"/>
      <w:b/>
      <w:bCs/>
      <w:sz w:val="32"/>
      <w:szCs w:val="32"/>
    </w:rPr>
  </w:style>
  <w:style w:type="paragraph" w:styleId="41" w:customStyle="1">
    <w:name w:val="Основний текст (4)"/>
    <w:basedOn w:val="Normal"/>
    <w:qFormat/>
    <w:pPr>
      <w:shd w:val="clear" w:color="auto" w:fill="FFFFFF"/>
    </w:pPr>
    <w:rPr>
      <w:rFonts w:ascii="Microsoft Sans Serif" w:hAnsi="Microsoft Sans Serif" w:cs="Microsoft Sans Serif"/>
      <w:i/>
      <w:iCs/>
      <w:sz w:val="16"/>
      <w:szCs w:val="16"/>
    </w:rPr>
  </w:style>
  <w:style w:type="paragraph" w:styleId="211" w:customStyle="1">
    <w:name w:val="Основний текст (2)1"/>
    <w:basedOn w:val="Normal"/>
    <w:qFormat/>
    <w:pPr>
      <w:shd w:val="clear" w:color="auto" w:fill="FFFFFF"/>
    </w:pPr>
    <w:rPr>
      <w:rFonts w:ascii="Microsoft Sans Serif" w:hAnsi="Microsoft Sans Serif" w:cs="Microsoft Sans Serif"/>
      <w:b/>
      <w:bCs/>
      <w:szCs w:val="26"/>
    </w:rPr>
  </w:style>
  <w:style w:type="paragraph" w:styleId="Style28" w:customStyle="1">
    <w:name w:val="Вміст таблиці"/>
    <w:basedOn w:val="Normal"/>
    <w:qFormat/>
    <w:pPr>
      <w:suppressLineNumbers/>
    </w:pPr>
    <w:rPr/>
  </w:style>
  <w:style w:type="paragraph" w:styleId="Style29" w:customStyle="1">
    <w:name w:val="Заголовок таблиці"/>
    <w:basedOn w:val="Style28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250e5c"/>
    <w:pPr/>
    <w:rPr>
      <w:rFonts w:ascii="Segoe UI" w:hAnsi="Segoe UI" w:cs="Segoe UI"/>
      <w:sz w:val="18"/>
      <w:szCs w:val="18"/>
    </w:rPr>
  </w:style>
  <w:style w:type="paragraph" w:styleId="110" w:customStyle="1">
    <w:name w:val="Обычный1"/>
    <w:qFormat/>
    <w:rsid w:val="00f440d8"/>
    <w:pPr>
      <w:widowControl/>
      <w:bidi w:val="0"/>
      <w:jc w:val="left"/>
    </w:pPr>
    <w:rPr>
      <w:rFonts w:ascii="CG Times" w:hAnsi="CG Times" w:eastAsia="Times New Roman" w:cs="Times New Roman"/>
      <w:color w:val="00000A"/>
      <w:sz w:val="26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39"/>
    <w:rsid w:val="00f440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Application>LibreOffice/5.2.5.1$Windows_x86 LibreOffice_project/0312e1a284a7d50ca85a365c316c7abbf20a4d22</Application>
  <Pages>1</Pages>
  <Words>213</Words>
  <Characters>1423</Characters>
  <CharactersWithSpaces>1622</CharactersWithSpaces>
  <Paragraphs>23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2016-02-24T15:43:00Z</dcterms:created>
  <dc:creator>Rivne IT</dc:creator>
  <dc:description/>
  <dc:language>uk-UA</dc:language>
  <cp:lastModifiedBy/>
  <cp:lastPrinted>2018-04-19T08:55:00Z</cp:lastPrinted>
  <dcterms:modified xsi:type="dcterms:W3CDTF">2018-04-20T11:02:30Z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