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Додаток 4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до наказу Головного управління   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  <w:t>05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.05.2021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 № 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45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“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Про затвердження Інформаційних та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Технологічних карток адміністративних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послуг, які надаються Головним                   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управління Держгеокадастру у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Рівенській області”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(у редакції наказу Головного управління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tabs>
          <w:tab w:val="clear" w:pos="708"/>
          <w:tab w:val="left" w:pos="5503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>від 13.09.2021 № 120-од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0"/>
        <w:gridCol w:w="2547"/>
        <w:gridCol w:w="622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n813"/>
            <w:bookmarkEnd w:id="0"/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n814"/>
            <w:bookmarkEnd w:id="1"/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n815"/>
            <w:bookmarkEnd w:id="2"/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n818"/>
            <w:bookmarkEnd w:id="3"/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n819"/>
            <w:bookmarkEnd w:id="4"/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bookmarkStart w:id="6" w:name="n817"/>
      <w:bookmarkEnd w:id="6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2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0"/>
        <w:gridCol w:w="2547"/>
        <w:gridCol w:w="622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3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4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6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LibreOffice/6.3.6.2$Windows_X86_64 LibreOffice_project/2196df99b074d8a661f4036fca8fa0cbfa33a497</Application>
  <Pages>8</Pages>
  <Words>1695</Words>
  <Characters>12187</Characters>
  <CharactersWithSpaces>15121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2021-09-06T14:23:17Z</cp:lastPrinted>
  <dcterms:modified xsi:type="dcterms:W3CDTF">2021-09-30T10:09:19Z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