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jc w:val="center"/>
        <w:rPr>
          <w:rFonts w:ascii="Times New Roman" w:hAnsi="Times New Roman" w:eastAsia="SimSun" w:cs="Times New Roman"/>
          <w:sz w:val="16"/>
          <w:szCs w:val="16"/>
          <w:lang w:val="ru-RU"/>
        </w:rPr>
      </w:pPr>
      <w:r>
        <w:rPr/>
        <w:drawing>
          <wp:inline distT="0" distB="0" distL="0" distR="0">
            <wp:extent cx="504825" cy="666750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45" t="-742" r="-945" b="-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eastAsia="SimSun" w:cs="Times New Roman"/>
          <w:sz w:val="16"/>
          <w:szCs w:val="16"/>
          <w:lang w:val="ru-RU"/>
        </w:rPr>
      </w:pPr>
      <w:r>
        <w:rPr>
          <w:rFonts w:eastAsia="SimSun" w:cs="Times New Roman" w:ascii="Times New Roman" w:hAnsi="Times New Roman"/>
          <w:sz w:val="16"/>
          <w:szCs w:val="16"/>
          <w:lang w:val="ru-RU"/>
        </w:rPr>
      </w:r>
    </w:p>
    <w:p>
      <w:pPr>
        <w:pStyle w:val="Normal"/>
        <w:jc w:val="center"/>
        <w:rPr>
          <w:rFonts w:eastAsia="SimSun" w:cs="Arial Unicode MS"/>
          <w:lang w:val="ru-RU"/>
        </w:rPr>
      </w:pPr>
      <w:r>
        <w:rPr>
          <w:rFonts w:eastAsia="SimSun" w:cs="Times New Roman" w:ascii="Times New Roman" w:hAnsi="Times New Roman"/>
          <w:b/>
          <w:bCs/>
          <w:color w:val="17365D"/>
          <w:spacing w:val="-3"/>
          <w:sz w:val="28"/>
          <w:szCs w:val="28"/>
          <w:lang w:val="ru-RU"/>
        </w:rPr>
        <w:t>ДЕРЖГЕОКАДАСТР</w:t>
      </w:r>
    </w:p>
    <w:p>
      <w:pPr>
        <w:pStyle w:val="Normal"/>
        <w:jc w:val="center"/>
        <w:rPr>
          <w:rFonts w:eastAsia="SimSun" w:cs="Arial Unicode MS"/>
          <w:lang w:val="ru-RU"/>
        </w:rPr>
      </w:pPr>
      <w:r>
        <w:rPr>
          <w:rFonts w:eastAsia="SimSun" w:cs="Times New Roman" w:ascii="Times New Roman" w:hAnsi="Times New Roman"/>
          <w:b/>
          <w:bCs/>
          <w:color w:val="17365D"/>
          <w:spacing w:val="-3"/>
          <w:sz w:val="28"/>
          <w:szCs w:val="28"/>
          <w:lang w:val="ru-RU"/>
        </w:rPr>
        <w:t>Головне управління Держгеокадастру у Рівненській області</w:t>
      </w:r>
    </w:p>
    <w:p>
      <w:pPr>
        <w:pStyle w:val="Normal"/>
        <w:widowControl/>
        <w:jc w:val="center"/>
        <w:rPr>
          <w:rFonts w:ascii="Times New Roman" w:hAnsi="Times New Roman" w:eastAsia="SimSun" w:cs="Times New Roman"/>
          <w:bCs/>
          <w:sz w:val="24"/>
          <w:szCs w:val="24"/>
          <w:lang w:val="ru-RU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val="ru-RU"/>
        </w:rPr>
      </w:r>
    </w:p>
    <w:p>
      <w:pPr>
        <w:pStyle w:val="Normal"/>
        <w:jc w:val="center"/>
        <w:rPr>
          <w:rFonts w:ascii="Times New Roman" w:hAnsi="Times New Roman" w:eastAsia="Lucida Sans Unicode" w:cs="Times New Roman"/>
          <w:b/>
          <w:b/>
          <w:lang w:val="ru-RU"/>
        </w:rPr>
      </w:pPr>
      <w:r>
        <w:rPr>
          <w:rFonts w:eastAsia="Lucida Sans Unicode" w:cs="Times New Roman" w:ascii="Times New Roman" w:hAnsi="Times New Roman"/>
          <w:b/>
          <w:color w:val="17365D"/>
          <w:spacing w:val="140"/>
          <w:sz w:val="28"/>
          <w:szCs w:val="28"/>
          <w:lang w:val="ru-RU"/>
        </w:rPr>
        <w:t>НАКАЗ</w:t>
      </w:r>
    </w:p>
    <w:p>
      <w:pPr>
        <w:pStyle w:val="Normal"/>
        <w:jc w:val="center"/>
        <w:rPr>
          <w:rFonts w:ascii="Times New Roman" w:hAnsi="Times New Roman" w:eastAsia="Lucida Sans Unicode" w:cs="Times New Roman"/>
          <w:color w:val="17365D"/>
          <w:spacing w:val="140"/>
          <w:sz w:val="16"/>
          <w:szCs w:val="16"/>
          <w:lang w:val="ru-RU"/>
        </w:rPr>
      </w:pPr>
      <w:r>
        <w:rPr>
          <w:rFonts w:eastAsia="Lucida Sans Unicode" w:cs="Times New Roman" w:ascii="Times New Roman" w:hAnsi="Times New Roman"/>
          <w:color w:val="17365D"/>
          <w:spacing w:val="140"/>
          <w:sz w:val="16"/>
          <w:szCs w:val="16"/>
          <w:lang w:val="ru-RU"/>
        </w:rPr>
      </w:r>
    </w:p>
    <w:tbl>
      <w:tblPr>
        <w:tblW w:w="9464" w:type="dxa"/>
        <w:jc w:val="left"/>
        <w:tblInd w:w="-6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67"/>
        <w:gridCol w:w="3107"/>
        <w:gridCol w:w="3090"/>
      </w:tblGrid>
      <w:tr>
        <w:trPr/>
        <w:tc>
          <w:tcPr>
            <w:tcW w:w="3267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680" w:leader="none"/>
                <w:tab w:val="left" w:pos="6804" w:leader="none"/>
              </w:tabs>
              <w:jc w:val="both"/>
              <w:rPr/>
            </w:pPr>
            <w:r>
              <w:rPr>
                <w:rFonts w:eastAsia="Lucida Sans Unicode" w:cs="Times New Roman" w:ascii="Times New Roman" w:hAnsi="Times New Roman"/>
                <w:color w:val="17365D"/>
                <w:sz w:val="28"/>
                <w:szCs w:val="28"/>
                <w:lang w:val="ru-RU"/>
              </w:rPr>
              <w:t>в</w:t>
            </w:r>
            <w:r>
              <w:rPr>
                <w:rFonts w:eastAsia="Lucida Sans Unicode" w:cs="Times New Roman" w:ascii="Times New Roman" w:hAnsi="Times New Roman"/>
                <w:color w:val="17365D"/>
                <w:sz w:val="28"/>
                <w:szCs w:val="28"/>
                <w:lang w:val="ru-RU"/>
              </w:rPr>
              <w:t xml:space="preserve">ід </w:t>
            </w:r>
            <w:r>
              <w:rPr>
                <w:rFonts w:eastAsia="Lucida Sans Unicode" w:cs="Times New Roman" w:ascii="Times New Roman" w:hAnsi="Times New Roman"/>
                <w:color w:val="17365D"/>
                <w:kern w:val="2"/>
                <w:sz w:val="28"/>
                <w:szCs w:val="28"/>
                <w:lang w:val="uk-UA" w:eastAsia="zh-CN" w:bidi="hi-IN"/>
              </w:rPr>
              <w:t>20.10.</w:t>
            </w:r>
            <w:r>
              <w:rPr>
                <w:rFonts w:eastAsia="Lucida Sans Unicode" w:cs="Times New Roman" w:ascii="Times New Roman" w:hAnsi="Times New Roman"/>
                <w:color w:val="17365D"/>
                <w:sz w:val="28"/>
                <w:szCs w:val="28"/>
                <w:lang w:val="ru-RU"/>
              </w:rPr>
              <w:t>20</w:t>
            </w:r>
            <w:r>
              <w:rPr>
                <w:rFonts w:eastAsia="Lucida Sans Unicode" w:cs="Times New Roman" w:ascii="Times New Roman" w:hAnsi="Times New Roman"/>
                <w:color w:val="17365D"/>
                <w:kern w:val="2"/>
                <w:sz w:val="28"/>
                <w:szCs w:val="28"/>
                <w:lang w:val="uk-UA" w:eastAsia="zh-CN" w:bidi="hi-IN"/>
              </w:rPr>
              <w:t>21</w:t>
            </w:r>
            <w:r>
              <w:rPr>
                <w:rFonts w:eastAsia="Lucida Sans Unicode" w:cs="Times New Roman" w:ascii="Times New Roman" w:hAnsi="Times New Roman"/>
                <w:color w:val="17365D"/>
                <w:sz w:val="28"/>
                <w:szCs w:val="28"/>
                <w:lang w:val="ru-RU"/>
              </w:rPr>
              <w:t xml:space="preserve"> р.</w:t>
            </w:r>
          </w:p>
        </w:tc>
        <w:tc>
          <w:tcPr>
            <w:tcW w:w="3107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680" w:leader="none"/>
                <w:tab w:val="left" w:pos="6804" w:leader="none"/>
              </w:tabs>
              <w:rPr>
                <w:rFonts w:ascii="Times New Roman" w:hAnsi="Times New Roman" w:eastAsia="Lucida Sans Unicode" w:cs="Times New Roman"/>
                <w:b/>
                <w:b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17365D"/>
                <w:sz w:val="28"/>
                <w:szCs w:val="28"/>
                <w:lang w:val="ru-RU"/>
              </w:rPr>
              <w:t xml:space="preserve">               </w:t>
            </w:r>
            <w:r>
              <w:rPr>
                <w:rFonts w:eastAsia="Lucida Sans Unicode" w:cs="Times New Roman" w:ascii="Times New Roman" w:hAnsi="Times New Roman"/>
                <w:color w:val="17365D"/>
                <w:sz w:val="28"/>
                <w:szCs w:val="28"/>
                <w:lang w:val="ru-RU"/>
              </w:rPr>
              <w:t>м. Рівне</w:t>
            </w:r>
          </w:p>
        </w:tc>
        <w:tc>
          <w:tcPr>
            <w:tcW w:w="309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680" w:leader="none"/>
                <w:tab w:val="left" w:pos="6804" w:leader="none"/>
              </w:tabs>
              <w:jc w:val="right"/>
              <w:rPr/>
            </w:pPr>
            <w:r>
              <w:rPr>
                <w:rFonts w:eastAsia="Times New Roman" w:cs="Times New Roman" w:ascii="Times New Roman" w:hAnsi="Times New Roman"/>
                <w:color w:val="17365D"/>
                <w:sz w:val="28"/>
                <w:szCs w:val="28"/>
                <w:lang w:val="ru-RU"/>
              </w:rPr>
              <w:t xml:space="preserve">№ </w:t>
            </w:r>
            <w:r>
              <w:rPr>
                <w:rFonts w:eastAsia="Lucida Sans Unicode" w:cs="Times New Roman" w:ascii="Times New Roman" w:hAnsi="Times New Roman"/>
                <w:color w:val="17365D"/>
                <w:kern w:val="2"/>
                <w:sz w:val="28"/>
                <w:szCs w:val="28"/>
                <w:lang w:val="uk-UA" w:eastAsia="zh-CN" w:bidi="hi-IN"/>
              </w:rPr>
              <w:t>140</w:t>
            </w:r>
          </w:p>
        </w:tc>
      </w:tr>
    </w:tbl>
    <w:p>
      <w:pPr>
        <w:pStyle w:val="Normal"/>
        <w:tabs>
          <w:tab w:val="clear" w:pos="708"/>
          <w:tab w:val="left" w:pos="10348" w:leader="none"/>
        </w:tabs>
        <w:suppressAutoHyphens w:val="false"/>
        <w:ind w:right="-142" w:hanging="0"/>
        <w:rPr>
          <w:rFonts w:ascii="Times New Roman" w:hAnsi="Times New Roman" w:cs="Times New Roman"/>
          <w:b/>
          <w:b/>
          <w:sz w:val="44"/>
          <w:szCs w:val="44"/>
          <w:lang w:eastAsia="ru-RU"/>
        </w:rPr>
      </w:pPr>
      <w:r>
        <w:rPr>
          <w:rFonts w:cs="Times New Roman" w:ascii="Times New Roman" w:hAnsi="Times New Roman"/>
          <w:b/>
          <w:sz w:val="44"/>
          <w:szCs w:val="44"/>
          <w:lang w:eastAsia="ru-RU"/>
        </w:rPr>
      </w:r>
    </w:p>
    <w:p>
      <w:pPr>
        <w:pStyle w:val="Normal"/>
        <w:tabs>
          <w:tab w:val="clear" w:pos="708"/>
          <w:tab w:val="left" w:pos="10348" w:leader="none"/>
        </w:tabs>
        <w:suppressAutoHyphens w:val="false"/>
        <w:ind w:right="-142" w:hanging="0"/>
        <w:rPr>
          <w:b/>
          <w:b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Про проведення інвентаризації</w:t>
      </w:r>
    </w:p>
    <w:p>
      <w:pPr>
        <w:pStyle w:val="Normal"/>
        <w:tabs>
          <w:tab w:val="clear" w:pos="708"/>
          <w:tab w:val="left" w:pos="0" w:leader="none"/>
          <w:tab w:val="left" w:pos="9540" w:leader="none"/>
        </w:tabs>
        <w:suppressAutoHyphens w:val="fals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0" w:leader="none"/>
          <w:tab w:val="left" w:pos="9540" w:leader="none"/>
        </w:tabs>
        <w:suppressAutoHyphens w:val="false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Відповідно до Закону України «Про бухгалтерський облік та фінансову звітність в Україні» (зі змінами), наказу Міністерства фінансів України від 02.09.2014 № 879 «Про затвердження Положення про інвентаризацію  активів та зобов’язань» </w:t>
      </w:r>
    </w:p>
    <w:p>
      <w:pPr>
        <w:pStyle w:val="Normal"/>
        <w:tabs>
          <w:tab w:val="clear" w:pos="708"/>
          <w:tab w:val="left" w:pos="0" w:leader="none"/>
          <w:tab w:val="left" w:pos="9540" w:leader="none"/>
        </w:tabs>
        <w:suppressAutoHyphens w:val="false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rmal"/>
        <w:tabs>
          <w:tab w:val="clear" w:pos="708"/>
          <w:tab w:val="left" w:pos="0" w:leader="none"/>
          <w:tab w:val="left" w:pos="9214" w:leader="none"/>
        </w:tabs>
        <w:suppressAutoHyphens w:val="false"/>
        <w:rPr>
          <w:b/>
          <w:b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НАКАЗУЮ:</w:t>
      </w:r>
    </w:p>
    <w:p>
      <w:pPr>
        <w:pStyle w:val="Normal"/>
        <w:tabs>
          <w:tab w:val="clear" w:pos="708"/>
          <w:tab w:val="left" w:pos="0" w:leader="none"/>
          <w:tab w:val="left" w:pos="9214" w:leader="none"/>
        </w:tabs>
        <w:suppressAutoHyphens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  <w:tab w:val="left" w:pos="9214" w:leader="none"/>
        </w:tabs>
        <w:suppressAutoHyphens w:val="false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1. Створити комісію з проведення інвентаризації основних засобів, інших необоротних матеріальних активів, грошових коштів і документів, розрахунків         з дебіторами та кредиторами, бланків суворого обліку (щокварталу),             нематеріальних активів та інших статей балансу (далі – інвентаризація)                       в Головному управлінні Держгеокадастру у Рівненській області (далі -              Головне управління) та його структурних підрозділах у складі:</w:t>
      </w:r>
    </w:p>
    <w:tbl>
      <w:tblPr>
        <w:tblW w:w="9705" w:type="dxa"/>
        <w:jc w:val="left"/>
        <w:tblInd w:w="-54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47"/>
        <w:gridCol w:w="13"/>
        <w:gridCol w:w="13"/>
        <w:gridCol w:w="6527"/>
        <w:gridCol w:w="3"/>
        <w:gridCol w:w="1"/>
      </w:tblGrid>
      <w:tr>
        <w:trPr>
          <w:trHeight w:val="1530" w:hRule="atLeast"/>
        </w:trPr>
        <w:tc>
          <w:tcPr>
            <w:tcW w:w="3147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Голова комісії: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Іванна САМЧУК </w:t>
            </w:r>
          </w:p>
        </w:tc>
        <w:tc>
          <w:tcPr>
            <w:tcW w:w="6553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-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заступник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начальника Головного управління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316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spacing w:before="12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Члени комісії:</w:t>
            </w:r>
          </w:p>
        </w:tc>
        <w:tc>
          <w:tcPr>
            <w:tcW w:w="6544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spacing w:before="120" w:after="0"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173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Інна ГНЕДЬКО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spacing w:before="0" w:after="12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527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cs="Times New Roman" w:ascii="Times New Roman" w:hAnsi="Times New Roman"/>
                <w:sz w:val="12"/>
                <w:szCs w:val="12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- в.о. начальника відділу - головного бухгалтера фінансового відділу Головного управління;</w:t>
            </w:r>
          </w:p>
        </w:tc>
        <w:tc>
          <w:tcPr>
            <w:tcW w:w="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0" w:hRule="atLeast"/>
        </w:trPr>
        <w:tc>
          <w:tcPr>
            <w:tcW w:w="3173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Ірина ГОЛОВАЧ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Наталія ЧАЛА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Дмитро ТЕРЕПЕНЧУК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cs="Times New Roman" w:ascii="Times New Roman" w:hAnsi="Times New Roman"/>
                <w:sz w:val="12"/>
                <w:szCs w:val="12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cs="Times New Roman" w:ascii="Times New Roman" w:hAnsi="Times New Roman"/>
                <w:sz w:val="12"/>
                <w:szCs w:val="12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cs="Times New Roman" w:ascii="Times New Roman" w:hAnsi="Times New Roman"/>
                <w:sz w:val="12"/>
                <w:szCs w:val="12"/>
                <w:lang w:eastAsia="ru-RU"/>
              </w:rPr>
            </w:r>
          </w:p>
        </w:tc>
        <w:tc>
          <w:tcPr>
            <w:tcW w:w="6527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ind w:lef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- заступник начальника управління - начальника  відділу правової та договірної роботи юридичного управління Головного управління;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ind w:left="0" w:hanging="0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cs="Times New Roman" w:ascii="Times New Roman" w:hAnsi="Times New Roman"/>
                <w:sz w:val="32"/>
                <w:szCs w:val="32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- начальник відділу матеріально-технічного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забезпечення Головного управління;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ind w:left="0" w:hanging="0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ru-RU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ind w:left="0" w:hanging="0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cs="Times New Roman" w:ascii="Times New Roman" w:hAnsi="Times New Roman"/>
                <w:sz w:val="14"/>
                <w:szCs w:val="14"/>
                <w:lang w:eastAsia="ru-RU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ind w:lef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- головний спеціаліст від</w:t>
            </w: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  <w:lang w:eastAsia="ru-RU"/>
              </w:rPr>
              <w:t>ділу о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рганізаційного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ind w:lef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забезпечення та документообігу Головного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ind w:lef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управління;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ind w:lef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ind w:lef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ind w:lef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516" w:hRule="atLeast"/>
        </w:trPr>
        <w:tc>
          <w:tcPr>
            <w:tcW w:w="3173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Олександр ВОЙТЮК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527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- завідувач сектору контролю відділу організа-    ційного забезпечення та документообігу Головного управління.</w:t>
            </w:r>
          </w:p>
        </w:tc>
        <w:tc>
          <w:tcPr>
            <w:tcW w:w="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0" w:leader="none"/>
          <w:tab w:val="left" w:pos="9214" w:leader="none"/>
        </w:tabs>
        <w:suppressAutoHyphens w:val="false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2. Інвентаризацію провести станом на 01.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11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.2021 в термін з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 xml:space="preserve">01.11.2021          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по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30</w:t>
      </w:r>
      <w:r>
        <w:rPr>
          <w:rFonts w:cs="Times New Roman" w:ascii="Times New Roman" w:hAnsi="Times New Roman"/>
          <w:sz w:val="28"/>
          <w:szCs w:val="28"/>
          <w:lang w:eastAsia="ru-RU"/>
        </w:rPr>
        <w:t>.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11</w:t>
      </w:r>
      <w:r>
        <w:rPr>
          <w:rFonts w:cs="Times New Roman" w:ascii="Times New Roman" w:hAnsi="Times New Roman"/>
          <w:sz w:val="28"/>
          <w:szCs w:val="28"/>
          <w:lang w:eastAsia="ru-RU"/>
        </w:rPr>
        <w:t>.2021 року.</w:t>
      </w:r>
    </w:p>
    <w:p>
      <w:pPr>
        <w:pStyle w:val="Normal"/>
        <w:tabs>
          <w:tab w:val="clear" w:pos="708"/>
          <w:tab w:val="left" w:pos="0" w:leader="none"/>
          <w:tab w:val="left" w:pos="9214" w:leader="none"/>
        </w:tabs>
        <w:suppressAutoHyphens w:val="false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shd w:fill="E0C2CD" w:val="clear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0" w:leader="none"/>
          <w:tab w:val="left" w:pos="9214" w:leader="none"/>
        </w:tabs>
        <w:suppressAutoHyphens w:val="false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3. Контроль за виконанням цього наказу залишаю за собою.</w:t>
      </w:r>
    </w:p>
    <w:p>
      <w:pPr>
        <w:pStyle w:val="Normal"/>
        <w:tabs>
          <w:tab w:val="clear" w:pos="708"/>
          <w:tab w:val="left" w:pos="0" w:leader="none"/>
          <w:tab w:val="left" w:pos="9214" w:leader="none"/>
        </w:tabs>
        <w:suppressAutoHyphens w:val="false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0" w:leader="none"/>
          <w:tab w:val="left" w:pos="9214" w:leader="none"/>
        </w:tabs>
        <w:suppressAutoHyphens w:val="false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0" w:leader="none"/>
          <w:tab w:val="left" w:pos="9214" w:leader="none"/>
        </w:tabs>
        <w:suppressAutoHyphens w:val="false"/>
        <w:ind w:firstLine="57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 w:eastAsia="ru-RU"/>
        </w:rPr>
        <w:t xml:space="preserve">Начальник                                   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cs="Times New Roman" w:ascii="Times New Roman" w:hAnsi="Times New Roman"/>
          <w:sz w:val="28"/>
          <w:szCs w:val="28"/>
          <w:lang w:val="ru-RU" w:eastAsia="ru-RU"/>
        </w:rPr>
        <w:t>Оксана ОВДІЙЧУК</w:t>
      </w:r>
    </w:p>
    <w:p>
      <w:pPr>
        <w:pStyle w:val="Style17"/>
        <w:tabs>
          <w:tab w:val="clear" w:pos="708"/>
          <w:tab w:val="left" w:pos="709" w:leader="none"/>
          <w:tab w:val="left" w:pos="6946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7"/>
        <w:spacing w:lineRule="auto" w:line="240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</w:r>
    </w:p>
    <w:p>
      <w:pPr>
        <w:pStyle w:val="Style17"/>
        <w:spacing w:lineRule="auto" w:line="240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Style17"/>
        <w:spacing w:lineRule="auto" w:line="240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Style17"/>
        <w:spacing w:lineRule="auto" w:line="240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Style17"/>
        <w:spacing w:lineRule="auto" w:line="240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Style17"/>
        <w:spacing w:lineRule="auto" w:line="240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Style17"/>
        <w:spacing w:lineRule="auto" w:line="240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Style17"/>
        <w:spacing w:lineRule="auto" w:line="240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Style17"/>
        <w:spacing w:lineRule="auto" w:line="240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Style17"/>
        <w:spacing w:lineRule="auto" w:line="240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Style17"/>
        <w:spacing w:lineRule="auto" w:line="240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Style17"/>
        <w:spacing w:lineRule="auto" w:line="240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Style17"/>
        <w:spacing w:lineRule="auto" w:line="240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Style17"/>
        <w:spacing w:lineRule="auto" w:line="240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Style17"/>
        <w:spacing w:lineRule="auto" w:line="240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Style17"/>
        <w:spacing w:lineRule="auto" w:line="240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Style17"/>
        <w:spacing w:lineRule="auto" w:line="240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Style17"/>
        <w:spacing w:lineRule="auto" w:line="240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Style17"/>
        <w:spacing w:lineRule="auto" w:line="240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Style17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240" w:before="0" w:after="140"/>
        <w:rPr>
          <w:rFonts w:ascii="Times New Roman" w:hAnsi="Times New Roman"/>
          <w:iCs/>
          <w:sz w:val="28"/>
          <w:szCs w:val="28"/>
        </w:rPr>
      </w:pPr>
      <w:r>
        <w:rPr/>
      </w:r>
    </w:p>
    <w:sectPr>
      <w:type w:val="nextPage"/>
      <w:pgSz w:w="11906" w:h="16838"/>
      <w:pgMar w:left="1644" w:right="567" w:header="0" w:top="340" w:footer="0" w:bottom="10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37e9d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Arial Unicode MS" w:cs="Mang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ий текст Знак"/>
    <w:basedOn w:val="DefaultParagraphFont"/>
    <w:qFormat/>
    <w:rsid w:val="00c37e9d"/>
    <w:rPr>
      <w:rFonts w:ascii="Liberation Serif" w:hAnsi="Liberation Serif" w:eastAsia="Arial Unicode MS" w:cs="Mangal"/>
      <w:kern w:val="2"/>
      <w:sz w:val="24"/>
      <w:szCs w:val="24"/>
      <w:lang w:eastAsia="zh-CN" w:bidi="hi-IN"/>
    </w:rPr>
  </w:style>
  <w:style w:type="character" w:styleId="Style15" w:customStyle="1">
    <w:name w:val="Текст у виносці Знак"/>
    <w:basedOn w:val="DefaultParagraphFont"/>
    <w:uiPriority w:val="99"/>
    <w:semiHidden/>
    <w:qFormat/>
    <w:rsid w:val="00bc01a6"/>
    <w:rPr>
      <w:rFonts w:ascii="Segoe UI" w:hAnsi="Segoe UI" w:eastAsia="Arial Unicode MS" w:cs="Mangal"/>
      <w:kern w:val="2"/>
      <w:sz w:val="18"/>
      <w:szCs w:val="16"/>
      <w:lang w:eastAsia="zh-CN" w:bidi="hi-IN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7">
    <w:name w:val="Body Text"/>
    <w:basedOn w:val="Normal"/>
    <w:rsid w:val="00c37e9d"/>
    <w:pPr>
      <w:spacing w:lineRule="auto" w:line="288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f8553f"/>
    <w:pPr>
      <w:spacing w:before="0" w:after="0"/>
      <w:ind w:left="720" w:hanging="0"/>
      <w:contextualSpacing/>
    </w:pPr>
    <w:rPr>
      <w:szCs w:val="21"/>
    </w:rPr>
  </w:style>
  <w:style w:type="paragraph" w:styleId="BalloonText">
    <w:name w:val="Balloon Text"/>
    <w:basedOn w:val="Normal"/>
    <w:uiPriority w:val="99"/>
    <w:semiHidden/>
    <w:unhideWhenUsed/>
    <w:qFormat/>
    <w:rsid w:val="00bc01a6"/>
    <w:pPr/>
    <w:rPr>
      <w:rFonts w:ascii="Segoe UI" w:hAnsi="Segoe UI"/>
      <w:sz w:val="18"/>
      <w:szCs w:val="16"/>
    </w:rPr>
  </w:style>
  <w:style w:type="paragraph" w:styleId="Style21">
    <w:name w:val="Верхній і нижній колонтитули"/>
    <w:basedOn w:val="Normal"/>
    <w:qFormat/>
    <w:pPr>
      <w:suppressLineNumbers/>
      <w:tabs>
        <w:tab w:val="clear" w:pos="708"/>
        <w:tab w:val="center" w:pos="4847" w:leader="none"/>
        <w:tab w:val="right" w:pos="9695" w:leader="none"/>
      </w:tabs>
    </w:pPr>
    <w:rPr/>
  </w:style>
  <w:style w:type="paragraph" w:styleId="Style22">
    <w:name w:val="Header"/>
    <w:basedOn w:val="Style21"/>
    <w:pPr>
      <w:suppressLineNumbers/>
    </w:pPr>
    <w:rPr/>
  </w:style>
  <w:style w:type="paragraph" w:styleId="Style23">
    <w:name w:val="Вміст таблиці"/>
    <w:basedOn w:val="Normal"/>
    <w:qFormat/>
    <w:pPr>
      <w:widowControl w:val="false"/>
      <w:suppressLineNumbers/>
    </w:pPr>
    <w:rPr/>
  </w:style>
  <w:style w:type="paragraph" w:styleId="Style24">
    <w:name w:val="Заголовок таблиці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Application>LibreOffice/6.3.5.2$Windows_x86 LibreOffice_project/dd0751754f11728f69b42ee2af66670068624673</Application>
  <Pages>2</Pages>
  <Words>200</Words>
  <Characters>1441</Characters>
  <CharactersWithSpaces>2790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2020-08-04T07:46:00Z</dcterms:created>
  <dc:creator>Таня Косянчук</dc:creator>
  <dc:description/>
  <dc:language>uk-UA</dc:language>
  <cp:lastModifiedBy/>
  <cp:lastPrinted>2021-10-20T09:33:57Z</cp:lastPrinted>
  <dcterms:modified xsi:type="dcterms:W3CDTF">2021-10-23T14:07:54Z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