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tabs>
          <w:tab w:val="clear" w:pos="709"/>
          <w:tab w:val="left" w:pos="5269" w:leader="none"/>
        </w:tabs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>Додаток 4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до наказів Головного управління                </w:t>
      </w:r>
    </w:p>
    <w:p>
      <w:pPr>
        <w:pStyle w:val="Normal"/>
        <w:shd w:val="clear" w:fill="FFFFFF"/>
        <w:tabs>
          <w:tab w:val="clear" w:pos="709"/>
          <w:tab w:val="left" w:pos="5561" w:leader="none"/>
        </w:tabs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Держгеокадастру у Рівненській області 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val="en-US"/>
        </w:rPr>
        <w:t>04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>.</w:t>
      </w:r>
      <w:r>
        <w:rPr>
          <w:rFonts w:cs="Times New Roman" w:ascii="Times New Roman" w:hAnsi="Times New Roman"/>
          <w:color w:val="000000"/>
          <w:sz w:val="22"/>
          <w:szCs w:val="22"/>
          <w:lang w:val="en-US"/>
        </w:rPr>
        <w:t>11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>.202</w:t>
      </w:r>
      <w:r>
        <w:rPr>
          <w:rFonts w:cs="Times New Roman" w:ascii="Times New Roman" w:hAnsi="Times New Roman"/>
          <w:color w:val="000000"/>
          <w:sz w:val="22"/>
          <w:szCs w:val="22"/>
          <w:lang w:val="en-US"/>
        </w:rPr>
        <w:t>0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 № </w:t>
      </w:r>
      <w:r>
        <w:rPr>
          <w:rFonts w:cs="Times New Roman" w:ascii="Times New Roman" w:hAnsi="Times New Roman"/>
          <w:color w:val="000000"/>
          <w:sz w:val="22"/>
          <w:szCs w:val="22"/>
          <w:lang w:val="en-US"/>
        </w:rPr>
        <w:t>151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>-од та 28.12.2020 №178-од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>“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Про затвердження Інформаційних та             </w:t>
      </w:r>
    </w:p>
    <w:p>
      <w:pPr>
        <w:pStyle w:val="Normal"/>
        <w:shd w:val="clear" w:fill="FFFFFF"/>
        <w:tabs>
          <w:tab w:val="clear" w:pos="709"/>
          <w:tab w:val="left" w:pos="5561" w:leader="none"/>
        </w:tabs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Технологічних карток адміністративних          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послуг, які надаються Головним                                   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управління Держгеокадастру у </w:t>
      </w:r>
    </w:p>
    <w:p>
      <w:pPr>
        <w:pStyle w:val="Normal"/>
        <w:shd w:val="clear" w:fill="FFFFFF"/>
        <w:tabs>
          <w:tab w:val="clear" w:pos="709"/>
          <w:tab w:val="left" w:pos="5561" w:leader="none"/>
        </w:tabs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>Рівенській області”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(у редакції наказу Головного управління                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Держгеокадастру у Рівненській області </w:t>
      </w:r>
    </w:p>
    <w:p>
      <w:pPr>
        <w:pStyle w:val="Normal"/>
        <w:shd w:val="clear" w:fill="FFFFFF"/>
        <w:tabs>
          <w:tab w:val="clear" w:pos="709"/>
          <w:tab w:val="left" w:pos="5503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2"/>
          <w:szCs w:val="22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val="uk-UA" w:eastAsia="ru-RU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uk-UA" w:eastAsia="ru-RU"/>
        </w:rPr>
        <w:t xml:space="preserve">від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en-US" w:eastAsia="ru-RU"/>
        </w:rPr>
        <w:t>13.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uk-UA" w:eastAsia="ru-RU"/>
        </w:rPr>
        <w:t>09.2021 № 116-од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ТЕХНОЛОГІЧНА КАРТКА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адміністративної послуги з наданн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>я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відомостей з Державного земельного кадастру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 xml:space="preserve"> у формі витягів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з Державного земельного кадастру про земельну ділянку</w:t>
      </w:r>
      <w:r>
        <w:rPr>
          <w:rFonts w:cs="Times New Roman" w:ascii="Times New Roman" w:hAnsi="Times New Roman"/>
          <w:sz w:val="22"/>
          <w:szCs w:val="22"/>
          <w:lang w:val="uk-UA"/>
        </w:rPr>
        <w:t xml:space="preserve">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</w:r>
      <w:r>
        <w:rPr>
          <w:rFonts w:cs="Times New Roman" w:ascii="Times New Roman" w:hAnsi="Times New Roman"/>
          <w:sz w:val="22"/>
          <w:szCs w:val="22"/>
          <w:shd w:fill="FFFFFF" w:val="clear"/>
          <w:lang w:val="uk-UA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tbl>
      <w:tblPr>
        <w:tblW w:w="9781" w:type="dxa"/>
        <w:jc w:val="left"/>
        <w:tblInd w:w="-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08"/>
        <w:gridCol w:w="3670"/>
        <w:gridCol w:w="2547"/>
        <w:gridCol w:w="622"/>
        <w:gridCol w:w="2234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№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Етапи послуги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Відповідальна посадова особа</w:t>
            </w:r>
          </w:p>
          <w:p>
            <w:pPr>
              <w:pStyle w:val="Normal"/>
              <w:spacing w:lineRule="atLeast" w:line="271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і структурний підрозділ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Дія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(В, У, П, З)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Термін виконання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(днів)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Прийом та реєстрація заяви суб’єкта звернення в центрі надання адміністративних послуг (крім заяв в електронній формі за кваліфікованим електронним підписом (печаткою) заявника, які надсилаються через Єдиний державний портал адміністративних послуг, у тому числі через інтегровану з ним інформаційну систему Держгеокадастру).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надходження (в порядку черговості)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Передача заяви відповідному структурному підрозділу територіального органу Держгеокадастру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Прийняття заяви в електронній формі за кваліфікованим електронним підписом (печаткою) заявника, надісланої через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Публічну кадастрову карту або Єдиний державний портал адміністративних послуг, у тому числі через інтегровану з ним інформаційну систему Держгеокадастру, представлену у формі Інтернет-сторінки.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надходження заяви в електронній формі до відповідного структурного підрозділу територіального органу Держгеокадастру в порядку черговості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3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Внесення до Державного земельного кадастру даних: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n813"/>
            <w:bookmarkEnd w:id="0"/>
            <w:r>
              <w:rPr>
                <w:sz w:val="22"/>
                <w:szCs w:val="22"/>
              </w:rPr>
              <w:t>1) реєстраційний номер заяви (запиту);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" w:name="n814"/>
            <w:bookmarkEnd w:id="1"/>
            <w:r>
              <w:rPr>
                <w:sz w:val="22"/>
                <w:szCs w:val="22"/>
              </w:rPr>
              <w:t>2) дата реєстрації заяви (запиту);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2" w:name="n815"/>
            <w:bookmarkEnd w:id="2"/>
            <w:r>
              <w:rPr>
                <w:sz w:val="22"/>
                <w:szCs w:val="22"/>
              </w:rPr>
              <w:t>3) відомості про особу, яка звернулася із заявою (запитом);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4) кадастровий номер (за наявності) та місцезнаходження земельної ділянки або дані про інший об'єкт Державного земельного кадастру, щодо якого здійснено запит;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3" w:name="n818"/>
            <w:bookmarkEnd w:id="3"/>
            <w:r>
              <w:rPr>
                <w:sz w:val="22"/>
                <w:szCs w:val="22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4" w:name="n819"/>
            <w:bookmarkEnd w:id="4"/>
            <w:r>
              <w:rPr>
                <w:sz w:val="22"/>
                <w:szCs w:val="22"/>
              </w:rPr>
              <w:t>7) відомості про Державного кадастрового реєстратора, який прийняв заяву (запит).</w:t>
            </w:r>
          </w:p>
          <w:p>
            <w:pPr>
              <w:pStyle w:val="Normal"/>
              <w:spacing w:lineRule="auto" w:line="240" w:before="0" w:after="0"/>
              <w:ind w:right="-20"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Створення електронної копії заяви у Державному земельному кадастрі.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</w:t>
            </w:r>
          </w:p>
          <w:p>
            <w:pPr>
              <w:pStyle w:val="Normal"/>
              <w:spacing w:lineRule="atLeast" w:line="271" w:before="0" w:after="3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або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Підписання витягу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та засвідчення підпису власною печаткою.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8.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Переда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витяг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>
          <w:trHeight w:val="278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  <w:lang w:val="uk-UA"/>
              </w:rPr>
              <w:t xml:space="preserve">Посвідчення примірника витягу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або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повідомлення про відмову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у наданні відомостей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з Державного земельного кадастру </w:t>
            </w: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  <w:lang w:val="uk-UA"/>
              </w:rPr>
              <w:t>в електронній формі власним кваліфікованим електронним підписом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та надсилання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у формі електронного документа </w:t>
            </w:r>
            <w:r>
              <w:rPr>
                <w:rFonts w:cs="Times New Roman" w:ascii="Times New Roman" w:hAnsi="Times New Roman"/>
                <w:color w:val="333333"/>
                <w:sz w:val="22"/>
                <w:szCs w:val="22"/>
              </w:rPr>
              <w:t xml:space="preserve">технічними засобами телекомунікацій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(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за бажанням заявника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разі подання заяви в електронній формі за власним кваліфікованим електронним підписом (печаткою) заявника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</w:t>
            </w:r>
          </w:p>
          <w:p>
            <w:pPr>
              <w:pStyle w:val="Normal"/>
              <w:spacing w:lineRule="atLeast" w:line="225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val="uk-UA" w:eastAsia="ru-RU"/>
              </w:rPr>
              <w:t>В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В день надходження заяви в електронній формі до відповідного структурного підрозділу територіального органу Держгеокадастру 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Проставл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ення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у системі документообігу відповідного структурного підрозділу територіального органу Держгеокадастру позначк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про виконання послуги та переда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витяг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>
          <w:trHeight w:val="262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Видача замовнику витягу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  <w:p>
            <w:pPr>
              <w:pStyle w:val="Normal"/>
              <w:spacing w:lineRule="atLeast" w:line="271" w:before="0" w:after="3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>
        <w:trPr/>
        <w:tc>
          <w:tcPr>
            <w:tcW w:w="7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Загальна кількість днів надання послуги –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1 робочий день</w:t>
            </w:r>
          </w:p>
        </w:tc>
      </w:tr>
      <w:tr>
        <w:trPr/>
        <w:tc>
          <w:tcPr>
            <w:tcW w:w="7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1 робочий день</w:t>
            </w:r>
          </w:p>
        </w:tc>
      </w:tr>
    </w:tbl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Примітка: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 дії або бездіяльність посадової особи територіального органу Держгеокадастру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>,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адміністратора центру надання адміністративних послуг можуть бути оскаржені до суду в порядку, встановленому законом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>;</w:t>
      </w:r>
    </w:p>
    <w:p>
      <w:pPr>
        <w:pStyle w:val="Rvps2"/>
        <w:shd w:val="clear" w:color="auto" w:fill="FFFFFF"/>
        <w:spacing w:beforeAutospacing="0" w:before="0" w:afterAutospacing="0" w:after="0"/>
        <w:ind w:firstLine="450"/>
        <w:jc w:val="both"/>
        <w:rPr/>
      </w:pPr>
      <w:r>
        <w:rPr>
          <w:color w:val="000000"/>
          <w:sz w:val="22"/>
          <w:szCs w:val="22"/>
          <w:lang w:val="uk-UA"/>
        </w:rPr>
        <w:t>р</w:t>
      </w:r>
      <w:r>
        <w:rPr>
          <w:color w:val="000000"/>
          <w:sz w:val="22"/>
          <w:szCs w:val="22"/>
        </w:rPr>
        <w:t>ішення, дії або бездіяльність Державного кадастрового реєстратора можуть бути оскаржені:</w:t>
      </w:r>
      <w:bookmarkStart w:id="5" w:name="n816"/>
      <w:bookmarkEnd w:id="5"/>
      <w:r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</w:rPr>
        <w:t xml:space="preserve">до територіального органу </w:t>
      </w:r>
      <w:r>
        <w:rPr>
          <w:sz w:val="22"/>
          <w:szCs w:val="22"/>
        </w:rPr>
        <w:t>Держгеокадастру</w:t>
      </w:r>
      <w:r>
        <w:rPr>
          <w:color w:val="000000"/>
          <w:sz w:val="22"/>
          <w:szCs w:val="22"/>
        </w:rPr>
        <w:t xml:space="preserve"> на території дії повноважень відповідного Державного кадастрового реєстратора, </w:t>
      </w:r>
      <w:r>
        <w:rPr>
          <w:color w:val="000000"/>
          <w:sz w:val="22"/>
          <w:szCs w:val="22"/>
          <w:lang w:val="uk-UA"/>
        </w:rPr>
        <w:t xml:space="preserve">а </w:t>
      </w:r>
      <w:r>
        <w:rPr>
          <w:color w:val="000000"/>
          <w:sz w:val="22"/>
          <w:szCs w:val="22"/>
        </w:rPr>
        <w:t>та</w:t>
      </w:r>
      <w:r>
        <w:rPr>
          <w:color w:val="000000"/>
          <w:sz w:val="22"/>
          <w:szCs w:val="22"/>
          <w:lang w:val="uk-UA"/>
        </w:rPr>
        <w:t>кож</w:t>
      </w:r>
      <w:r>
        <w:rPr>
          <w:color w:val="000000"/>
          <w:sz w:val="22"/>
          <w:szCs w:val="22"/>
        </w:rPr>
        <w:t xml:space="preserve"> до </w:t>
      </w:r>
      <w:r>
        <w:rPr>
          <w:sz w:val="22"/>
          <w:szCs w:val="22"/>
        </w:rPr>
        <w:t>Держгеокадастру</w:t>
      </w:r>
      <w:r>
        <w:rPr>
          <w:color w:val="000000"/>
          <w:sz w:val="22"/>
          <w:szCs w:val="22"/>
        </w:rPr>
        <w:t>, у порядку, встановленому Кабінетом Міністрів України;</w:t>
      </w:r>
      <w:bookmarkStart w:id="6" w:name="n817"/>
      <w:bookmarkEnd w:id="6"/>
      <w:r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</w:rPr>
        <w:t>до суду в порядку, встановленому </w:t>
      </w:r>
      <w:hyperlink r:id="rId2" w:tgtFrame="_blank">
        <w:r>
          <w:rPr>
            <w:rStyle w:val="Style15"/>
            <w:color w:val="auto"/>
            <w:sz w:val="22"/>
            <w:szCs w:val="22"/>
            <w:u w:val="none"/>
          </w:rPr>
          <w:t>Кодексом адміністративного судочинства України</w:t>
        </w:r>
      </w:hyperlink>
      <w:r>
        <w:rPr>
          <w:sz w:val="22"/>
          <w:szCs w:val="22"/>
        </w:rPr>
        <w:t>.</w:t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i/>
          <w:iCs/>
          <w:sz w:val="22"/>
          <w:szCs w:val="22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sz w:val="22"/>
          <w:szCs w:val="22"/>
          <w:lang w:eastAsia="ru-RU"/>
        </w:rPr>
        <w:t>Умовні позначки: В – виконує, У – бере участь, П – погоджує, З – затверджує.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  </w:t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ТЕХНОЛОГІЧНА КАРТКА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адміністративної послуги з наданн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>я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відомостей з Державного земельного кадастру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 xml:space="preserve"> у формі витягів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з Державного земельного кадастру про земельну ділянку</w:t>
      </w:r>
      <w:r>
        <w:rPr>
          <w:rFonts w:cs="Times New Roman" w:ascii="Times New Roman" w:hAnsi="Times New Roman"/>
          <w:sz w:val="22"/>
          <w:szCs w:val="22"/>
          <w:lang w:val="uk-UA"/>
        </w:rPr>
        <w:t xml:space="preserve">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з</w:t>
      </w:r>
      <w:r>
        <w:rPr>
          <w:rFonts w:cs="Times New Roman" w:ascii="Times New Roman" w:hAnsi="Times New Roman"/>
          <w:sz w:val="22"/>
          <w:szCs w:val="22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усіма відомостями, внесеними до Поземельної книги, крім відомостей про речові права на земельну ділянку, що виникли після 1 січня 2013 р.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tbl>
      <w:tblPr>
        <w:tblW w:w="9781" w:type="dxa"/>
        <w:jc w:val="left"/>
        <w:tblInd w:w="-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08"/>
        <w:gridCol w:w="3670"/>
        <w:gridCol w:w="2547"/>
        <w:gridCol w:w="622"/>
        <w:gridCol w:w="2234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№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Етапи послуги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Відповідальна посадова особа</w:t>
            </w:r>
          </w:p>
          <w:p>
            <w:pPr>
              <w:pStyle w:val="Normal"/>
              <w:spacing w:lineRule="atLeast" w:line="271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і структурний підрозділ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Дія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(В, У, П, З)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Термін виконання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(днів)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Прийом та реєстрація заяви суб’єкта звернення в центрі надання адміністративних послуг (крім заяв в електронній формі за кваліфікованим електронним підписом (печаткою) заявника, які надсилаються через Єдиний державний портал адміністративних послуг, у тому числі через інтегровану з ним інформаційну систему Держгеокадастру).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надходження (в порядку черговості)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Передача заяви відповідному структурному підрозділу територіального органу Держгеокадастру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Прийняття заяви в електронній формі за кваліфікованим електронним підписом (печаткою) заявника, надісланої через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Публічну кадастрову карту або Єдиний державний портал адміністративних послуг, у тому числі через інтегровану з ним інформаційну систему Держгеокадастру, представлену у формі Інтернет-сторінки.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надходження заяви в електронній формі до відповідного структурного підрозділу територіального органу Держгеокадастру в порядку черговості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3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Внесення до Державного земельного кадастру даних: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1) реєстраційний номер заяви (запиту);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2) дата реєстрації заяви (запиту);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3) відомості про особу, яка звернулася із заявою (запитом);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4) кадастровий номер (за наявності) та місцезнаходження земельної ділянки або дані про інший об'єкт Державного земельного кадастру, щодо якого здійснено запит;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7) відомості про Державного кадастрового реєстратора, який прийняв заяву (запит).</w:t>
            </w:r>
          </w:p>
          <w:p>
            <w:pPr>
              <w:pStyle w:val="Normal"/>
              <w:spacing w:lineRule="auto" w:line="240" w:before="0" w:after="0"/>
              <w:ind w:right="-20"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Створення електронної копії заяви у Державному земельному кадастрі.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</w:t>
            </w:r>
          </w:p>
          <w:p>
            <w:pPr>
              <w:pStyle w:val="Normal"/>
              <w:spacing w:lineRule="atLeast" w:line="271" w:before="0" w:after="3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або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Підписання витягу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та засвідчення підпису власною печаткою.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8.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Переда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витяг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>
          <w:trHeight w:val="278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  <w:lang w:val="uk-UA"/>
              </w:rPr>
              <w:t xml:space="preserve">Посвідчення примірника витягу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або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повідомлення про відмову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у наданні відомостей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з Державного земельного кадастру </w:t>
            </w: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  <w:lang w:val="uk-UA"/>
              </w:rPr>
              <w:t>в електронній формі власним кваліфікованим електронним підписом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та надсилання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у формі електронного документа </w:t>
            </w:r>
            <w:r>
              <w:rPr>
                <w:rFonts w:cs="Times New Roman" w:ascii="Times New Roman" w:hAnsi="Times New Roman"/>
                <w:color w:val="333333"/>
                <w:sz w:val="22"/>
                <w:szCs w:val="22"/>
              </w:rPr>
              <w:t xml:space="preserve">технічними засобами телекомунікацій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(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за бажанням заявника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разі подання заяви в електронній формі за власним кваліфікованим електронним підписом (печаткою) заявника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</w:t>
            </w:r>
          </w:p>
          <w:p>
            <w:pPr>
              <w:pStyle w:val="Normal"/>
              <w:spacing w:lineRule="atLeast" w:line="225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val="uk-UA" w:eastAsia="ru-RU"/>
              </w:rPr>
              <w:t>В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В день надходження заяви в електронній формі до відповідного структурного підрозділу територіального органу Держгеокадастру 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Проставл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ення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у системі документообігу відповідного структурного підрозділу територіального органу Держгеокадастру позначк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про виконання послуги та переда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витяг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>
          <w:trHeight w:val="262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Видача замовнику витягу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  <w:p>
            <w:pPr>
              <w:pStyle w:val="Normal"/>
              <w:spacing w:lineRule="atLeast" w:line="271" w:before="0" w:after="3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>
        <w:trPr/>
        <w:tc>
          <w:tcPr>
            <w:tcW w:w="7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Загальна кількість днів надання послуги –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1 робочий день</w:t>
            </w:r>
          </w:p>
        </w:tc>
      </w:tr>
      <w:tr>
        <w:trPr/>
        <w:tc>
          <w:tcPr>
            <w:tcW w:w="7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1 робочий день</w:t>
            </w:r>
          </w:p>
        </w:tc>
      </w:tr>
    </w:tbl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Примітка: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 дії або бездіяльність посадової особи територіального органу Держгеокадастру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>,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адміністратора центру надання адміністративних послуг можуть бути оскаржені до суду в порядку, встановленому законом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>;</w:t>
      </w:r>
    </w:p>
    <w:p>
      <w:pPr>
        <w:pStyle w:val="Rvps2"/>
        <w:shd w:val="clear" w:color="auto" w:fill="FFFFFF"/>
        <w:spacing w:beforeAutospacing="0" w:before="0" w:afterAutospacing="0" w:after="0"/>
        <w:ind w:firstLine="450"/>
        <w:jc w:val="both"/>
        <w:rPr/>
      </w:pPr>
      <w:r>
        <w:rPr>
          <w:color w:val="000000"/>
          <w:sz w:val="22"/>
          <w:szCs w:val="22"/>
          <w:lang w:val="uk-UA"/>
        </w:rPr>
        <w:t>р</w:t>
      </w:r>
      <w:r>
        <w:rPr>
          <w:color w:val="000000"/>
          <w:sz w:val="22"/>
          <w:szCs w:val="22"/>
        </w:rPr>
        <w:t>ішення, дії або бездіяльність Державного кадастрового реєстратора можуть бути оскаржені:</w:t>
      </w:r>
      <w:r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</w:rPr>
        <w:t xml:space="preserve">до територіального органу </w:t>
      </w:r>
      <w:r>
        <w:rPr>
          <w:sz w:val="22"/>
          <w:szCs w:val="22"/>
        </w:rPr>
        <w:t>Держгеокадастру</w:t>
      </w:r>
      <w:r>
        <w:rPr>
          <w:color w:val="000000"/>
          <w:sz w:val="22"/>
          <w:szCs w:val="22"/>
        </w:rPr>
        <w:t xml:space="preserve"> на території дії повноважень відповідного Державного кадастрового реєстратора, </w:t>
      </w:r>
      <w:r>
        <w:rPr>
          <w:color w:val="000000"/>
          <w:sz w:val="22"/>
          <w:szCs w:val="22"/>
          <w:lang w:val="uk-UA"/>
        </w:rPr>
        <w:t xml:space="preserve">а </w:t>
      </w:r>
      <w:r>
        <w:rPr>
          <w:color w:val="000000"/>
          <w:sz w:val="22"/>
          <w:szCs w:val="22"/>
        </w:rPr>
        <w:t>та</w:t>
      </w:r>
      <w:r>
        <w:rPr>
          <w:color w:val="000000"/>
          <w:sz w:val="22"/>
          <w:szCs w:val="22"/>
          <w:lang w:val="uk-UA"/>
        </w:rPr>
        <w:t>кож</w:t>
      </w:r>
      <w:r>
        <w:rPr>
          <w:color w:val="000000"/>
          <w:sz w:val="22"/>
          <w:szCs w:val="22"/>
        </w:rPr>
        <w:t xml:space="preserve"> до </w:t>
      </w:r>
      <w:r>
        <w:rPr>
          <w:sz w:val="22"/>
          <w:szCs w:val="22"/>
        </w:rPr>
        <w:t>Держгеокадастру</w:t>
      </w:r>
      <w:r>
        <w:rPr>
          <w:color w:val="000000"/>
          <w:sz w:val="22"/>
          <w:szCs w:val="22"/>
        </w:rPr>
        <w:t>, у порядку, встановленому Кабінетом Міністрів України;</w:t>
      </w:r>
      <w:r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</w:rPr>
        <w:t>до суду в порядку, встановленому </w:t>
      </w:r>
      <w:hyperlink r:id="rId3" w:tgtFrame="_blank">
        <w:r>
          <w:rPr>
            <w:rStyle w:val="Style15"/>
            <w:color w:val="auto"/>
            <w:sz w:val="22"/>
            <w:szCs w:val="22"/>
            <w:u w:val="none"/>
          </w:rPr>
          <w:t>Кодексом адміністративного судочинства України</w:t>
        </w:r>
      </w:hyperlink>
      <w:r>
        <w:rPr>
          <w:sz w:val="22"/>
          <w:szCs w:val="22"/>
        </w:rPr>
        <w:t>.</w:t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2"/>
          <w:szCs w:val="22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2"/>
          <w:szCs w:val="22"/>
          <w:lang w:eastAsia="ru-RU"/>
        </w:rPr>
        <w:t>Умовні позначки: В – виконує, У – бере участь, П – погоджує, З – затверджує.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  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ntiqu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compat/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7bb4"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e49c7"/>
    <w:rPr>
      <w:b/>
      <w:bCs/>
    </w:rPr>
  </w:style>
  <w:style w:type="character" w:styleId="Style13">
    <w:name w:val="Виділення"/>
    <w:basedOn w:val="DefaultParagraphFont"/>
    <w:uiPriority w:val="20"/>
    <w:qFormat/>
    <w:rsid w:val="007e49c7"/>
    <w:rPr>
      <w:i/>
      <w:iCs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a734cd"/>
    <w:rPr>
      <w:rFonts w:ascii="Segoe UI" w:hAnsi="Segoe UI" w:cs="Segoe UI"/>
      <w:sz w:val="18"/>
      <w:szCs w:val="18"/>
    </w:rPr>
  </w:style>
  <w:style w:type="character" w:styleId="Style15">
    <w:name w:val="Гіперпосилання"/>
    <w:basedOn w:val="DefaultParagraphFont"/>
    <w:uiPriority w:val="99"/>
    <w:semiHidden/>
    <w:unhideWhenUsed/>
    <w:rsid w:val="003305ca"/>
    <w:rPr>
      <w:color w:val="0000FF"/>
      <w:u w:val="single"/>
    </w:rPr>
  </w:style>
  <w:style w:type="character" w:styleId="Rvts37">
    <w:name w:val="rvts37"/>
    <w:basedOn w:val="DefaultParagraphFont"/>
    <w:qFormat/>
    <w:rPr/>
  </w:style>
  <w:style w:type="character" w:styleId="21">
    <w:name w:val="Заголовок 2 Знак"/>
    <w:basedOn w:val="DefaultParagraphFont"/>
    <w:qFormat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styleId="Rvts80">
    <w:name w:val="rvts80"/>
    <w:qFormat/>
    <w:rPr/>
  </w:style>
  <w:style w:type="character" w:styleId="St42">
    <w:name w:val="st42"/>
    <w:qFormat/>
    <w:rPr>
      <w:color w:val="000000"/>
    </w:rPr>
  </w:style>
  <w:style w:type="character" w:styleId="HTML">
    <w:name w:val="Стандартний HTML Знак"/>
    <w:qFormat/>
    <w:rPr>
      <w:rFonts w:ascii="Courier New" w:hAnsi="Courier New" w:cs="Courier New"/>
      <w:sz w:val="21"/>
      <w:szCs w:val="21"/>
      <w:lang w:val="ru-RU" w:eastAsia="ru-RU"/>
    </w:rPr>
  </w:style>
  <w:style w:type="character" w:styleId="Rvts11">
    <w:name w:val="rvts11"/>
    <w:qFormat/>
    <w:rPr/>
  </w:style>
  <w:style w:type="character" w:styleId="Rvts46">
    <w:name w:val="rvts46"/>
    <w:qFormat/>
    <w:rPr/>
  </w:style>
  <w:style w:type="character" w:styleId="Rvts82">
    <w:name w:val="rvts82"/>
    <w:qFormat/>
    <w:rPr/>
  </w:style>
  <w:style w:type="character" w:styleId="Rvts23">
    <w:name w:val="rvts23"/>
    <w:qFormat/>
    <w:rPr/>
  </w:style>
  <w:style w:type="character" w:styleId="Style16">
    <w:name w:val="Текст у виносці Знак"/>
    <w:qFormat/>
    <w:rPr>
      <w:rFonts w:ascii="Tahoma" w:hAnsi="Tahoma" w:cs="Tahoma"/>
      <w:sz w:val="16"/>
      <w:szCs w:val="16"/>
      <w:lang w:val="uk-UA"/>
    </w:rPr>
  </w:style>
  <w:style w:type="character" w:styleId="Pagenumber">
    <w:name w:val="page number"/>
    <w:basedOn w:val="DefaultParagraphFont"/>
    <w:qFormat/>
    <w:rPr/>
  </w:style>
  <w:style w:type="character" w:styleId="Rvts0">
    <w:name w:val="rvts0"/>
    <w:basedOn w:val="DefaultParagraphFont"/>
    <w:qFormat/>
    <w:rPr/>
  </w:style>
  <w:style w:type="character" w:styleId="FontStyle">
    <w:name w:val="Font Style"/>
    <w:qFormat/>
    <w:rPr>
      <w:rFonts w:cs="Courier New"/>
      <w:b/>
      <w:bCs/>
      <w:color w:val="000000"/>
      <w:sz w:val="28"/>
      <w:szCs w:val="28"/>
    </w:rPr>
  </w:style>
  <w:style w:type="character" w:styleId="Spelle">
    <w:name w:val="spelle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7e49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a734c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2" w:customStyle="1">
    <w:name w:val="rvps2"/>
    <w:basedOn w:val="Normal"/>
    <w:qFormat/>
    <w:rsid w:val="003305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hapkaDocumentu" w:customStyle="1">
    <w:name w:val="Shapka Documentu"/>
    <w:basedOn w:val="Normal"/>
    <w:qFormat/>
    <w:rsid w:val="009702db"/>
    <w:pPr>
      <w:keepNext w:val="true"/>
      <w:keepLines/>
      <w:spacing w:lineRule="auto" w:line="240" w:before="0" w:after="240"/>
      <w:ind w:left="3969" w:hanging="0"/>
      <w:jc w:val="center"/>
    </w:pPr>
    <w:rPr>
      <w:rFonts w:ascii="Antiqua" w:hAnsi="Antiqua" w:eastAsia="Times New Roman" w:cs="Times New Roman"/>
      <w:sz w:val="26"/>
      <w:szCs w:val="20"/>
      <w:lang w:val="uk-UA" w:eastAsia="ru-RU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Msonormal">
    <w:name w:val="msonormal"/>
    <w:basedOn w:val="Normal"/>
    <w:qFormat/>
    <w:pPr>
      <w:spacing w:before="280" w:after="280"/>
    </w:pPr>
    <w:rPr>
      <w:lang w:val="ru-RU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Rvps14">
    <w:name w:val="rvps14"/>
    <w:basedOn w:val="Normal"/>
    <w:qFormat/>
    <w:pPr>
      <w:spacing w:before="280" w:after="280"/>
    </w:pPr>
    <w:rPr>
      <w:lang w:eastAsia="uk-UA"/>
    </w:rPr>
  </w:style>
  <w:style w:type="paragraph" w:styleId="Rvps6">
    <w:name w:val="rvps6"/>
    <w:basedOn w:val="Normal"/>
    <w:qFormat/>
    <w:pPr>
      <w:spacing w:before="280" w:after="280"/>
    </w:pPr>
    <w:rPr>
      <w:lang w:eastAsia="uk-UA"/>
    </w:rPr>
  </w:style>
  <w:style w:type="paragraph" w:styleId="Rvps12">
    <w:name w:val="rvps12"/>
    <w:basedOn w:val="Normal"/>
    <w:qFormat/>
    <w:pPr>
      <w:spacing w:before="280" w:after="280"/>
    </w:pPr>
    <w:rPr>
      <w:lang w:eastAsia="uk-UA"/>
    </w:rPr>
  </w:style>
  <w:style w:type="paragraph" w:styleId="Style24">
    <w:name w:val="Верхній і нижній колонтитули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Style25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Style27">
    <w:name w:val="Назва документа"/>
    <w:basedOn w:val="Normal"/>
    <w:next w:val="Style28"/>
    <w:qFormat/>
    <w:pPr>
      <w:keepNext w:val="true"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styleId="Style28">
    <w:name w:val="Нормальний текст"/>
    <w:basedOn w:val="Normal"/>
    <w:qFormat/>
    <w:pPr>
      <w:spacing w:before="120" w:after="0"/>
      <w:ind w:left="0" w:right="0" w:firstLine="567"/>
    </w:pPr>
    <w:rPr>
      <w:rFonts w:ascii="Antiqua" w:hAnsi="Antiqua" w:cs="Antiqua"/>
      <w:sz w:val="26"/>
      <w:szCs w:val="20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9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2747-15" TargetMode="External"/><Relationship Id="rId3" Type="http://schemas.openxmlformats.org/officeDocument/2006/relationships/hyperlink" Target="https://zakon.rada.gov.ua/laws/show/2747-15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F8E4-78FF-4EBF-9D76-79A52064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LibreOffice/6.3.6.2$Windows_X86_64 LibreOffice_project/2196df99b074d8a661f4036fca8fa0cbfa33a497</Application>
  <Pages>8</Pages>
  <Words>1698</Words>
  <Characters>12208</Characters>
  <CharactersWithSpaces>15084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2021-07-02T13:20:00Z</dcterms:created>
  <dc:creator>Лілія Кукуруза</dc:creator>
  <dc:description/>
  <dc:language>uk-UA</dc:language>
  <cp:lastModifiedBy/>
  <cp:lastPrinted>2021-09-08T08:56:15Z</cp:lastPrinted>
  <dcterms:modified xsi:type="dcterms:W3CDTF">2021-09-30T10:06:09Z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