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bookmarkStart w:id="0" w:name="__DdeLink__16766_2949445752"/>
      <w:r>
        <w:rPr>
          <w:bCs/>
          <w:sz w:val="24"/>
          <w:szCs w:val="24"/>
          <w:lang w:eastAsia="uk-UA"/>
        </w:rPr>
        <w:t>Головного управління</w:t>
      </w:r>
    </w:p>
    <w:p>
      <w:pPr>
        <w:pStyle w:val="Normal"/>
        <w:ind w:left="5103" w:hanging="0"/>
        <w:jc w:val="left"/>
        <w:rPr/>
      </w:pPr>
      <w:r>
        <w:rPr>
          <w:bCs/>
          <w:sz w:val="24"/>
          <w:szCs w:val="24"/>
          <w:lang w:eastAsia="uk-UA"/>
        </w:rPr>
        <w:t xml:space="preserve">Держгеокадастру у Рівненській області </w:t>
      </w:r>
      <w:bookmarkEnd w:id="0"/>
    </w:p>
    <w:p>
      <w:pPr>
        <w:pStyle w:val="Normal"/>
        <w:tabs>
          <w:tab w:val="clear" w:pos="708"/>
          <w:tab w:val="left" w:pos="5245" w:leader="none"/>
        </w:tabs>
        <w:ind w:left="5103" w:hanging="0"/>
        <w:jc w:val="left"/>
        <w:rPr/>
      </w:pPr>
      <w:bookmarkStart w:id="1" w:name="__DdeLink__16984_2548376604"/>
      <w:r>
        <w:rPr>
          <w:bCs/>
          <w:sz w:val="24"/>
          <w:szCs w:val="24"/>
          <w:lang w:eastAsia="uk-UA"/>
        </w:rPr>
        <w:t>від 17.03.2023 № 19-од)</w:t>
      </w:r>
      <w:bookmarkEnd w:id="1"/>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1 Управління надання адміністративних послуг </w:t>
            </w:r>
          </w:p>
          <w:p>
            <w:pPr>
              <w:pStyle w:val="Normal"/>
              <w:widowControl w:val="false"/>
              <w:shd w:val="clear" w:color="auto" w:fill="FFFFFF"/>
              <w:jc w:val="center"/>
              <w:rPr/>
            </w:pPr>
            <w:bookmarkStart w:id="2" w:name="__DdeLink__86179_4229267068"/>
            <w:r>
              <w:rPr>
                <w:u w:val="single"/>
              </w:rPr>
              <w:t>Головного управління Держгеокадастру у Рівненській області</w:t>
            </w:r>
            <w:bookmarkEnd w:id="2"/>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pPr>
            <w:r>
              <w:rPr>
                <w:sz w:val="20"/>
                <w:szCs w:val="20"/>
                <w:lang w:eastAsia="uk-UA"/>
              </w:rPr>
              <w:t>електронна адреса: gorodoksrada@gmail.com</w:t>
            </w:r>
          </w:p>
          <w:p>
            <w:pPr>
              <w:pStyle w:val="Normal"/>
              <w:widowControl w:val="false"/>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color="auto" w:fill="FFFFFF"/>
        <w:jc w:val="center"/>
        <w:textAlignment w:val="baseline"/>
        <w:rPr>
          <w:lang w:eastAsia="uk-UA"/>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5" w:name="n499"/>
      <w:bookmarkEnd w:id="15"/>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7" w:name="n501"/>
      <w:bookmarkEnd w:id="17"/>
      <w:r>
        <w:rPr>
          <w:lang w:eastAsia="uk-UA"/>
        </w:rPr>
        <w:t>М.П.</w:t>
      </w:r>
    </w:p>
    <w:p>
      <w:pPr>
        <w:pStyle w:val="Normal"/>
        <w:shd w:val="clear" w:color="auto" w:fill="FFFFFF"/>
        <w:textAlignment w:val="baseline"/>
        <w:rPr>
          <w:lang w:eastAsia="uk-UA"/>
        </w:rPr>
      </w:pPr>
      <w:bookmarkStart w:id="18" w:name="n502"/>
      <w:bookmarkEnd w:id="18"/>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20" w:name="n553"/>
            <w:bookmarkEnd w:id="2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0" w:name="n513"/>
      <w:bookmarkEnd w:id="30"/>
      <w:r>
        <w:rPr>
          <w:sz w:val="22"/>
          <w:szCs w:val="22"/>
        </w:rPr>
        <w:t>До заяви додаються:</w:t>
      </w:r>
    </w:p>
    <w:p>
      <w:pPr>
        <w:pStyle w:val="Rvps2"/>
        <w:shd w:val="clear" w:color="auto" w:fill="FFFFFF"/>
        <w:spacing w:beforeAutospacing="0" w:before="0" w:afterAutospacing="0" w:after="150"/>
        <w:ind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8" w:name="n517"/>
            <w:bookmarkEnd w:id="38"/>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9" w:name="n518"/>
      <w:bookmarkEnd w:id="39"/>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5" w:name="n544"/>
      <w:bookmarkEnd w:id="45"/>
      <w:r>
        <w:rPr/>
        <w:t>До заяви додаються:</w:t>
      </w:r>
    </w:p>
    <w:p>
      <w:pPr>
        <w:pStyle w:val="Rvps2"/>
        <w:shd w:val="clear" w:color="auto" w:fill="FFFFFF"/>
        <w:spacing w:beforeAutospacing="0" w:before="0" w:afterAutospacing="0" w:after="150"/>
        <w:ind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0" w:name="n223"/>
      <w:bookmarkEnd w:id="50"/>
      <w:r>
        <w:rPr/>
        <w:t xml:space="preserve">€ </w:t>
      </w:r>
      <w:r>
        <w:rPr/>
        <w:t>в електронній формі:</w:t>
      </w:r>
    </w:p>
    <w:p>
      <w:pPr>
        <w:pStyle w:val="Rvps2"/>
        <w:shd w:val="clear" w:color="auto" w:fill="FFFFFF"/>
        <w:spacing w:beforeAutospacing="0" w:before="0" w:afterAutospacing="0" w:after="150"/>
        <w:ind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2" w:name="n225"/>
      <w:bookmarkEnd w:id="5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3" w:name="n548"/>
            <w:bookmarkEnd w:id="53"/>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4" w:name="n549"/>
      <w:bookmarkEnd w:id="5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lineRule="auto" w:line="259" w:before="0" w:after="160"/>
        <w:ind w:hanging="0"/>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55" w:name="__DdeLink__16984_25483766041"/>
      <w:r>
        <w:rPr>
          <w:b w:val="false"/>
          <w:bCs/>
          <w:caps w:val="false"/>
          <w:smallCaps w:val="false"/>
          <w:sz w:val="24"/>
          <w:szCs w:val="24"/>
          <w:lang w:eastAsia="uk-UA"/>
        </w:rPr>
        <w:t>від 17.03.2023 № 19-од)</w:t>
      </w:r>
      <w:bookmarkEnd w:id="55"/>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pacing w:lineRule="auto" w:line="240" w:before="0" w:after="0"/>
        <w:rPr>
          <w:b/>
          <w:b/>
          <w:bCs/>
          <w:caps/>
          <w:sz w:val="22"/>
          <w:szCs w:val="22"/>
        </w:rPr>
      </w:pPr>
      <w:r>
        <w:rPr>
          <w:bCs/>
          <w:sz w:val="24"/>
          <w:szCs w:val="24"/>
          <w:lang w:eastAsia="uk-UA"/>
        </w:rPr>
        <w:tab/>
        <w:tab/>
        <w:tab/>
        <w:tab/>
        <w:tab/>
        <w:tab/>
        <w:tab/>
      </w:r>
      <w:bookmarkStart w:id="56" w:name="__DdeLink__16984_254837660423"/>
      <w:r>
        <w:rPr>
          <w:bCs/>
          <w:sz w:val="24"/>
          <w:szCs w:val="24"/>
          <w:lang w:eastAsia="uk-UA"/>
        </w:rPr>
        <w:t>від 17.03.2023 № 19-од)</w:t>
      </w:r>
      <w:bookmarkEnd w:id="56"/>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7" w:name="w1_10"/>
            <w:r>
              <w:rPr>
                <w:color w:val="auto"/>
                <w:sz w:val="20"/>
                <w:szCs w:val="20"/>
                <w:u w:val="none"/>
              </w:rPr>
              <w:t>збір</w:t>
            </w:r>
            <w:r>
              <w:rPr>
                <w:sz w:val="20"/>
                <w:u w:val="none"/>
                <w:szCs w:val="20"/>
                <w:color w:val="auto"/>
              </w:rPr>
              <w:fldChar w:fldCharType="end"/>
            </w:r>
            <w:bookmarkEnd w:id="57"/>
            <w:r>
              <w:rPr>
                <w:sz w:val="20"/>
                <w:szCs w:val="20"/>
              </w:rPr>
              <w:t> у такому розмірі:</w:t>
            </w:r>
          </w:p>
          <w:p>
            <w:pPr>
              <w:pStyle w:val="Rvps2"/>
              <w:widowControl w:val="false"/>
              <w:spacing w:beforeAutospacing="0" w:before="0" w:afterAutospacing="0" w:after="0"/>
              <w:jc w:val="both"/>
              <w:rPr>
                <w:sz w:val="20"/>
                <w:szCs w:val="20"/>
              </w:rPr>
            </w:pPr>
            <w:bookmarkStart w:id="58" w:name="n631"/>
            <w:bookmarkEnd w:id="5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9" w:name="n632"/>
            <w:bookmarkEnd w:id="5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60" w:name="n634"/>
            <w:bookmarkStart w:id="61" w:name="n633"/>
            <w:bookmarkEnd w:id="60"/>
            <w:bookmarkEnd w:id="6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62" w:name="w1_11"/>
            <w:r>
              <w:rPr>
                <w:color w:val="auto"/>
                <w:sz w:val="20"/>
                <w:szCs w:val="20"/>
                <w:u w:val="none"/>
              </w:rPr>
              <w:t>збір</w:t>
            </w:r>
            <w:r>
              <w:rPr>
                <w:sz w:val="20"/>
                <w:u w:val="none"/>
                <w:szCs w:val="20"/>
                <w:color w:val="auto"/>
              </w:rPr>
              <w:fldChar w:fldCharType="end"/>
            </w:r>
            <w:bookmarkEnd w:id="6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3" w:name="n829"/>
            <w:bookmarkEnd w:id="6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4" w:name="n717"/>
            <w:bookmarkEnd w:id="64"/>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5" w:name="n2525"/>
            <w:bookmarkStart w:id="66" w:name="n2524"/>
            <w:bookmarkEnd w:id="65"/>
            <w:bookmarkEnd w:id="66"/>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b/>
                <w:b/>
                <w:bCs/>
                <w:caps/>
                <w:sz w:val="22"/>
                <w:szCs w:val="22"/>
              </w:rPr>
            </w:pPr>
            <w:bookmarkStart w:id="67" w:name="__DdeLink__16984_25483766043"/>
            <w:r>
              <w:rPr>
                <w:b w:val="false"/>
                <w:bCs/>
                <w:sz w:val="24"/>
                <w:szCs w:val="24"/>
                <w:lang w:eastAsia="uk-UA"/>
              </w:rPr>
              <w:t>від 17.03.2023 № 19-од)</w:t>
            </w:r>
            <w:bookmarkEnd w:id="67"/>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8" w:type="dxa"/>
            <w:gridSpan w:val="2"/>
            <w:tcBorders/>
            <w:shd w:fill="auto" w:val="clear"/>
          </w:tcPr>
          <w:p>
            <w:pPr>
              <w:pStyle w:val="Normal"/>
              <w:widowControl w:val="false"/>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8" w:type="dxa"/>
            <w:gridSpan w:val="2"/>
            <w:tcBorders/>
            <w:shd w:fill="auto" w:val="clear"/>
          </w:tcPr>
          <w:p>
            <w:pPr>
              <w:pStyle w:val="Normal"/>
              <w:widowControl w:val="false"/>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jc w:val="left"/>
        <w:rPr>
          <w:b/>
          <w:b/>
          <w:bCs/>
          <w:caps/>
          <w:sz w:val="22"/>
          <w:szCs w:val="22"/>
        </w:rPr>
      </w:pPr>
      <w:r>
        <w:rPr>
          <w:bCs/>
          <w:sz w:val="24"/>
          <w:szCs w:val="24"/>
          <w:lang w:eastAsia="uk-UA"/>
        </w:rPr>
        <w:tab/>
        <w:tab/>
        <w:tab/>
        <w:tab/>
        <w:tab/>
        <w:tab/>
        <w:tab/>
      </w:r>
      <w:bookmarkStart w:id="68" w:name="__DdeLink__16984_254837660441"/>
      <w:r>
        <w:rPr>
          <w:bCs/>
          <w:sz w:val="24"/>
          <w:szCs w:val="24"/>
          <w:lang w:eastAsia="uk-UA"/>
        </w:rPr>
        <w:t>від 17.03.2023 № 19-од)</w:t>
      </w:r>
      <w:bookmarkEnd w:id="68"/>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 xml:space="preserve">                        </w:t>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69" w:name="__DdeLink__16984_254837660451"/>
      <w:r>
        <w:rPr>
          <w:bCs/>
          <w:sz w:val="24"/>
          <w:szCs w:val="24"/>
          <w:lang w:eastAsia="uk-UA"/>
        </w:rPr>
        <w:t>від 17.03.2023 № 19-од)</w:t>
      </w:r>
      <w:bookmarkEnd w:id="69"/>
      <w:r>
        <w:rPr>
          <w:bCs/>
          <w:sz w:val="24"/>
          <w:szCs w:val="24"/>
          <w:lang w:eastAsia="uk-UA"/>
        </w:rPr>
        <w:t xml:space="preserve">                              </w:t>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0" w:name="n830"/>
            <w:bookmarkEnd w:id="70"/>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b/>
          <w:b/>
          <w:bCs/>
          <w:caps/>
          <w:sz w:val="22"/>
          <w:szCs w:val="22"/>
        </w:rPr>
      </w:pPr>
      <w:r>
        <w:rPr>
          <w:bCs/>
          <w:sz w:val="24"/>
          <w:szCs w:val="24"/>
          <w:lang w:eastAsia="uk-UA"/>
        </w:rPr>
        <w:tab/>
        <w:tab/>
        <w:tab/>
        <w:tab/>
        <w:tab/>
        <w:tab/>
        <w:tab/>
      </w:r>
      <w:bookmarkStart w:id="71" w:name="__DdeLink__16984_25483766046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72" w:name="__DdeLink__16984_25483766047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b/>
          <w:b/>
          <w:bCs/>
          <w:caps/>
          <w:sz w:val="22"/>
          <w:szCs w:val="22"/>
        </w:rPr>
      </w:pPr>
      <w:r>
        <w:rPr>
          <w:bCs/>
          <w:sz w:val="24"/>
          <w:szCs w:val="24"/>
          <w:lang w:eastAsia="uk-UA"/>
        </w:rPr>
        <w:tab/>
        <w:tab/>
        <w:tab/>
        <w:tab/>
        <w:tab/>
        <w:tab/>
        <w:tab/>
      </w:r>
      <w:bookmarkStart w:id="73" w:name="__DdeLink__16984_254837660481"/>
      <w:r>
        <w:rPr>
          <w:bCs/>
          <w:sz w:val="24"/>
          <w:szCs w:val="24"/>
          <w:lang w:eastAsia="uk-UA"/>
        </w:rPr>
        <w:t>від 17.03.2023 № 19-од)</w:t>
      </w:r>
      <w:bookmarkEnd w:id="73"/>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74" w:name="__DdeLink__16984_254837660491"/>
      <w:r>
        <w:rPr>
          <w:bCs/>
          <w:sz w:val="24"/>
          <w:szCs w:val="24"/>
          <w:lang w:eastAsia="uk-UA"/>
        </w:rPr>
        <w:t>від 17.03.2023 № 19-од)</w:t>
      </w:r>
      <w:bookmarkEnd w:id="74"/>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2"/>
        <w:gridCol w:w="6"/>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8" w:type="dxa"/>
            <w:gridSpan w:val="2"/>
            <w:tcBorders/>
            <w:shd w:fill="auto" w:val="clear"/>
          </w:tcPr>
          <w:p>
            <w:pPr>
              <w:pStyle w:val="Normal"/>
              <w:widowControl w:val="false"/>
              <w:spacing w:lineRule="auto" w:line="218"/>
              <w:rPr>
                <w:b/>
                <w:b/>
                <w:bCs/>
                <w:caps/>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75" w:name="__DdeLink__16984_254837660410"/>
      <w:r>
        <w:rPr>
          <w:bCs/>
          <w:sz w:val="24"/>
          <w:szCs w:val="24"/>
          <w:lang w:eastAsia="uk-UA"/>
        </w:rPr>
        <w:t>від 17.03.2023 № 19-од)</w:t>
      </w:r>
      <w:bookmarkEnd w:id="75"/>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sz w:val="20"/>
                <w:szCs w:val="20"/>
                <w:lang w:eastAsia="uk-UA"/>
              </w:rPr>
              <w:t>вул. Шевченка, 4, с. Городок, Рівненський район, Рівненська область, 35331</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
                <w:b/>
                <w:bCs/>
                <w:caps/>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b/>
                <w:b/>
                <w:bCs/>
                <w:caps/>
                <w:sz w:val="22"/>
                <w:szCs w:val="22"/>
              </w:rPr>
            </w:pPr>
            <w:r>
              <w:rPr>
                <w:sz w:val="20"/>
                <w:szCs w:val="20"/>
                <w:lang w:eastAsia="uk-UA"/>
              </w:rPr>
              <w:t>Без перерви на обід.</w:t>
            </w:r>
          </w:p>
          <w:p>
            <w:pPr>
              <w:pStyle w:val="Normal"/>
              <w:widowControl w:val="false"/>
              <w:jc w:val="both"/>
              <w:rPr>
                <w:b/>
                <w:b/>
                <w:bCs/>
                <w:caps/>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b/>
                <w:b/>
                <w:bCs/>
                <w:caps/>
                <w:sz w:val="22"/>
                <w:szCs w:val="22"/>
              </w:rPr>
            </w:pPr>
            <w:r>
              <w:rPr>
                <w:sz w:val="20"/>
                <w:szCs w:val="20"/>
                <w:lang w:eastAsia="uk-UA"/>
              </w:rPr>
              <w:t>електронна адреса: gorodoksrada@gmail.com</w:t>
            </w:r>
          </w:p>
          <w:p>
            <w:pPr>
              <w:pStyle w:val="Normal"/>
              <w:widowControl w:val="false"/>
              <w:rPr>
                <w:b/>
                <w:b/>
                <w:bCs/>
                <w:caps/>
                <w:sz w:val="22"/>
                <w:szCs w:val="22"/>
              </w:rPr>
            </w:pPr>
            <w:r>
              <w:rPr>
                <w:color w:val="000000"/>
                <w:sz w:val="20"/>
                <w:szCs w:val="20"/>
                <w:lang w:val="ru-RU" w:eastAsia="uk-UA"/>
              </w:rPr>
              <w:t>веб-сайт: https://gorodok.rvadmin.gov.ua/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6" w:name="n1450"/>
            <w:bookmarkEnd w:id="7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7" w:name="n1451"/>
            <w:bookmarkEnd w:id="7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7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79" w:name="n433"/>
      <w:bookmarkEnd w:id="7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80" w:name="n434"/>
            <w:bookmarkEnd w:id="8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81" w:name="n435"/>
      <w:bookmarkEnd w:id="81"/>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82" w:name="n436"/>
      <w:bookmarkEnd w:id="8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83" w:name="n437"/>
      <w:bookmarkEnd w:id="8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84" w:name="n438"/>
      <w:bookmarkEnd w:id="8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85" w:name="n439"/>
      <w:bookmarkEnd w:id="8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86" w:name="n440"/>
      <w:bookmarkEnd w:id="8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87" w:name="n441"/>
      <w:bookmarkEnd w:id="8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88" w:name="n442"/>
      <w:bookmarkEnd w:id="8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89" w:name="n443"/>
      <w:bookmarkEnd w:id="8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90" w:name="n444"/>
      <w:bookmarkEnd w:id="9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91" w:name="n445"/>
      <w:bookmarkEnd w:id="9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92" w:name="n188"/>
      <w:bookmarkEnd w:id="9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3" w:name="n189"/>
      <w:bookmarkEnd w:id="9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4" w:name="n190"/>
      <w:bookmarkEnd w:id="9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5" w:name="n191"/>
      <w:bookmarkEnd w:id="9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96" w:name="n446"/>
            <w:bookmarkEnd w:id="9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97" w:name="n447"/>
      <w:bookmarkEnd w:id="9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98" w:name="n235"/>
      <w:bookmarkEnd w:id="9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9" w:name="n236"/>
      <w:bookmarkEnd w:id="9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100" w:name="n237"/>
      <w:bookmarkEnd w:id="10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101" w:name="n238"/>
      <w:bookmarkEnd w:id="10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bookmarkStart w:id="102" w:name="__DdeLink__16984_254837660411"/>
      <w:r>
        <w:rPr>
          <w:rStyle w:val="Strong"/>
          <w:b w:val="false"/>
          <w:bCs/>
          <w:sz w:val="24"/>
          <w:szCs w:val="24"/>
          <w:lang w:eastAsia="uk-UA"/>
        </w:rPr>
        <w:t>від 17.03.2023 № 19-од)</w:t>
      </w:r>
      <w:bookmarkEnd w:id="102"/>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6"/>
        <w:gridCol w:w="8"/>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sz w:val="22"/>
                <w:szCs w:val="22"/>
              </w:rPr>
            </w:pPr>
            <w:r>
              <w:rPr>
                <w:sz w:val="20"/>
                <w:szCs w:val="20"/>
                <w:lang w:eastAsia="uk-UA"/>
              </w:rPr>
              <w:t>Без перерви на обід.</w:t>
            </w:r>
          </w:p>
          <w:p>
            <w:pPr>
              <w:pStyle w:val="Normal"/>
              <w:widowControl w:val="false"/>
              <w:jc w:val="both"/>
              <w:rPr>
                <w:rStyle w:val="Strong"/>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rStyle w:val="Strong"/>
                <w:sz w:val="22"/>
                <w:szCs w:val="22"/>
              </w:rPr>
            </w:pPr>
            <w:r>
              <w:rPr>
                <w:sz w:val="20"/>
                <w:szCs w:val="20"/>
                <w:lang w:eastAsia="uk-UA"/>
              </w:rPr>
              <w:t>електронна адреса: gorodoksrada@gmail.com</w:t>
            </w:r>
          </w:p>
          <w:p>
            <w:pPr>
              <w:pStyle w:val="Normal"/>
              <w:widowControl w:val="false"/>
              <w:rPr>
                <w:rStyle w:val="Strong"/>
                <w:sz w:val="22"/>
                <w:szCs w:val="22"/>
              </w:rPr>
            </w:pPr>
            <w:r>
              <w:rPr>
                <w:color w:val="000000"/>
                <w:sz w:val="20"/>
                <w:szCs w:val="20"/>
                <w:lang w:val="ru-RU" w:eastAsia="uk-UA"/>
              </w:rPr>
              <w:t>веб-сайт: https://gorodok.rvadmin.gov.ua/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03" w:name="w1_24"/>
            <w:r>
              <w:rPr>
                <w:color w:val="auto"/>
                <w:sz w:val="20"/>
                <w:szCs w:val="20"/>
                <w:u w:val="none"/>
              </w:rPr>
              <w:t>сервітут</w:t>
            </w:r>
            <w:r>
              <w:rPr>
                <w:sz w:val="20"/>
                <w:u w:val="none"/>
                <w:szCs w:val="20"/>
                <w:color w:val="auto"/>
              </w:rPr>
              <w:fldChar w:fldCharType="end"/>
            </w:r>
            <w:bookmarkEnd w:id="10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4" w:name="n653"/>
            <w:bookmarkStart w:id="105" w:name="n1899"/>
            <w:bookmarkEnd w:id="104"/>
            <w:bookmarkEnd w:id="10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06" w:name="w1_25"/>
            <w:r>
              <w:rPr>
                <w:color w:val="auto"/>
                <w:sz w:val="20"/>
                <w:szCs w:val="20"/>
                <w:u w:val="none"/>
              </w:rPr>
              <w:t>сервітут</w:t>
            </w:r>
            <w:r>
              <w:rPr>
                <w:sz w:val="20"/>
                <w:u w:val="none"/>
                <w:szCs w:val="20"/>
                <w:color w:val="auto"/>
              </w:rPr>
              <w:fldChar w:fldCharType="end"/>
            </w:r>
            <w:bookmarkEnd w:id="10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7" w:name="n654"/>
            <w:bookmarkEnd w:id="10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8" w:name="n660"/>
            <w:bookmarkStart w:id="109" w:name="n658"/>
            <w:bookmarkEnd w:id="108"/>
            <w:bookmarkEnd w:id="10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10" w:name="n400"/>
      <w:bookmarkEnd w:id="11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11" w:name="w1_14"/>
      <w:r>
        <w:rPr>
          <w:b/>
          <w:bCs/>
          <w:color w:val="auto"/>
          <w:sz w:val="32"/>
          <w:szCs w:val="32"/>
          <w:u w:val="none"/>
        </w:rPr>
        <w:t>сервітут</w:t>
      </w:r>
      <w:r>
        <w:rPr>
          <w:sz w:val="32"/>
          <w:u w:val="none"/>
          <w:b/>
          <w:szCs w:val="32"/>
          <w:bCs/>
          <w:color w:val="auto"/>
        </w:rPr>
        <w:fldChar w:fldCharType="end"/>
      </w:r>
      <w:bookmarkEnd w:id="111"/>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12" w:name="n401"/>
      <w:bookmarkEnd w:id="112"/>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13" w:name="w1_15"/>
      <w:r>
        <w:rPr>
          <w:color w:val="auto"/>
          <w:u w:val="none"/>
        </w:rPr>
        <w:t>сервітут</w:t>
      </w:r>
      <w:r>
        <w:rPr>
          <w:u w:val="none"/>
          <w:color w:val="auto"/>
        </w:rPr>
        <w:fldChar w:fldCharType="end"/>
      </w:r>
      <w:bookmarkEnd w:id="113"/>
      <w:r>
        <w:rPr/>
        <w:t>у.</w:t>
      </w:r>
    </w:p>
    <w:p>
      <w:pPr>
        <w:pStyle w:val="Rvps2"/>
        <w:shd w:val="clear" w:color="auto" w:fill="FFFFFF"/>
        <w:spacing w:beforeAutospacing="0" w:before="0" w:afterAutospacing="0" w:after="150"/>
        <w:ind w:firstLine="450"/>
        <w:jc w:val="both"/>
        <w:rPr>
          <w:sz w:val="23"/>
          <w:szCs w:val="23"/>
        </w:rPr>
      </w:pPr>
      <w:bookmarkStart w:id="114" w:name="n402"/>
      <w:bookmarkEnd w:id="114"/>
      <w:r>
        <w:rPr>
          <w:sz w:val="23"/>
          <w:szCs w:val="23"/>
        </w:rPr>
        <w:t>До заяви додаються:</w:t>
      </w:r>
    </w:p>
    <w:p>
      <w:pPr>
        <w:pStyle w:val="NormalWeb"/>
        <w:shd w:val="clear" w:color="auto" w:fill="FFFFFF"/>
        <w:spacing w:beforeAutospacing="0" w:before="0" w:after="280"/>
        <w:rPr>
          <w:rStyle w:val="Strong"/>
          <w:sz w:val="22"/>
          <w:szCs w:val="22"/>
        </w:rPr>
      </w:pPr>
      <w:bookmarkStart w:id="115" w:name="n403"/>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6" w:name="n404"/>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7" w:name="n405"/>
      <w:bookmarkEnd w:id="11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8" w:name="n406"/>
      <w:bookmarkEnd w:id="11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9" w:name="n407"/>
      <w:bookmarkEnd w:id="11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20" w:name="n408"/>
      <w:bookmarkEnd w:id="12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21" w:name="w1_16"/>
      <w:r>
        <w:rPr>
          <w:color w:val="auto"/>
          <w:sz w:val="23"/>
          <w:szCs w:val="23"/>
          <w:u w:val="none"/>
        </w:rPr>
        <w:t>сервітут</w:t>
      </w:r>
      <w:r>
        <w:rPr>
          <w:sz w:val="23"/>
          <w:u w:val="none"/>
          <w:szCs w:val="23"/>
          <w:color w:val="auto"/>
        </w:rPr>
        <w:fldChar w:fldCharType="end"/>
      </w:r>
      <w:bookmarkEnd w:id="121"/>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22" w:name="n410"/>
      <w:bookmarkEnd w:id="12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3" w:name="n411"/>
      <w:bookmarkEnd w:id="123"/>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4" w:name="n412"/>
      <w:bookmarkEnd w:id="12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5" w:name="n163"/>
      <w:bookmarkEnd w:id="125"/>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6" w:name="n164"/>
      <w:bookmarkEnd w:id="12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7" w:name="n165"/>
      <w:bookmarkEnd w:id="127"/>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28" w:name="n415"/>
            <w:bookmarkEnd w:id="128"/>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9" w:name="n416"/>
      <w:bookmarkEnd w:id="129"/>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30" w:name="__DdeLink__16984_2548376604121"/>
      <w:r>
        <w:rPr>
          <w:rStyle w:val="Strong"/>
          <w:b w:val="false"/>
          <w:bCs/>
          <w:sz w:val="24"/>
          <w:szCs w:val="24"/>
          <w:lang w:eastAsia="uk-UA"/>
        </w:rPr>
        <w:t>від 17.03.2023 № 19-од)</w:t>
      </w:r>
      <w:bookmarkEnd w:id="130"/>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lang w:eastAsia="uk-UA"/>
              </w:rPr>
              <w:t>вул. Шевченка, 4, с. Городок, Рівненський район, Рівненська область, 35331</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sz w:val="22"/>
                <w:szCs w:val="22"/>
              </w:rPr>
            </w:pPr>
            <w:r>
              <w:rPr>
                <w:sz w:val="20"/>
                <w:szCs w:val="20"/>
                <w:lang w:eastAsia="uk-UA"/>
              </w:rPr>
              <w:t>Без перерви на обід.</w:t>
            </w:r>
          </w:p>
          <w:p>
            <w:pPr>
              <w:pStyle w:val="Normal"/>
              <w:widowControl w:val="false"/>
              <w:jc w:val="both"/>
              <w:rPr>
                <w:rStyle w:val="Strong"/>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rStyle w:val="Strong"/>
                <w:sz w:val="22"/>
                <w:szCs w:val="22"/>
              </w:rPr>
            </w:pPr>
            <w:r>
              <w:rPr>
                <w:sz w:val="20"/>
                <w:szCs w:val="20"/>
                <w:lang w:eastAsia="uk-UA"/>
              </w:rPr>
              <w:t>електронна адреса: gorodoksrada@gmail.com</w:t>
            </w:r>
          </w:p>
          <w:p>
            <w:pPr>
              <w:pStyle w:val="Normal"/>
              <w:widowControl w:val="false"/>
              <w:rPr>
                <w:rStyle w:val="Strong"/>
                <w:sz w:val="22"/>
                <w:szCs w:val="22"/>
              </w:rPr>
            </w:pPr>
            <w:r>
              <w:rPr>
                <w:color w:val="000000"/>
                <w:sz w:val="20"/>
                <w:szCs w:val="20"/>
                <w:lang w:val="ru-RU" w:eastAsia="uk-UA"/>
              </w:rPr>
              <w:t>веб-сайт: https://gorodok.rvadmin.gov.ua/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8" w:type="dxa"/>
            <w:gridSpan w:val="2"/>
            <w:tcBorders/>
            <w:shd w:fill="auto" w:val="clear"/>
          </w:tcPr>
          <w:p>
            <w:pPr>
              <w:pStyle w:val="Normal"/>
              <w:widowControl w:val="false"/>
              <w:spacing w:lineRule="auto" w:line="218"/>
              <w:rPr>
                <w:rStyle w:val="Strong"/>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bookmarkStart w:id="131" w:name="__DdeLink__16984_254837660413"/>
      <w:r>
        <w:rPr>
          <w:bCs/>
          <w:sz w:val="24"/>
          <w:szCs w:val="24"/>
          <w:lang w:eastAsia="uk-UA"/>
        </w:rPr>
        <w:t>від 17.03.2023 № 19-од)</w:t>
      </w:r>
      <w:bookmarkEnd w:id="131"/>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lang w:eastAsia="uk-UA"/>
              </w:rPr>
              <w:t>вул. Шевченка, 4, с. Городок, Рівненський район, Рівненська область, 35331</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sz w:val="22"/>
                <w:szCs w:val="22"/>
              </w:rPr>
            </w:pPr>
            <w:r>
              <w:rPr>
                <w:sz w:val="20"/>
                <w:szCs w:val="20"/>
                <w:lang w:eastAsia="uk-UA"/>
              </w:rPr>
              <w:t>Без перерви на обід.</w:t>
            </w:r>
          </w:p>
          <w:p>
            <w:pPr>
              <w:pStyle w:val="Normal"/>
              <w:widowControl w:val="false"/>
              <w:jc w:val="both"/>
              <w:rPr>
                <w:rStyle w:val="Strong"/>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rStyle w:val="Strong"/>
                <w:sz w:val="22"/>
                <w:szCs w:val="22"/>
              </w:rPr>
            </w:pPr>
            <w:r>
              <w:rPr>
                <w:sz w:val="20"/>
                <w:szCs w:val="20"/>
                <w:lang w:eastAsia="uk-UA"/>
              </w:rPr>
              <w:t>електронна адреса: gorodoksrada@gmail.com</w:t>
            </w:r>
          </w:p>
          <w:p>
            <w:pPr>
              <w:pStyle w:val="Normal"/>
              <w:widowControl w:val="false"/>
              <w:rPr>
                <w:rStyle w:val="Strong"/>
                <w:sz w:val="22"/>
                <w:szCs w:val="22"/>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8" w:type="dxa"/>
            <w:gridSpan w:val="2"/>
            <w:tcBorders/>
            <w:shd w:fill="auto" w:val="clear"/>
          </w:tcPr>
          <w:p>
            <w:pPr>
              <w:pStyle w:val="Normal"/>
              <w:widowControl w:val="false"/>
              <w:spacing w:lineRule="auto" w:line="218"/>
              <w:rPr>
                <w:rStyle w:val="Strong"/>
                <w:sz w:val="22"/>
                <w:szCs w:val="22"/>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rStyle w:val="Strong"/>
          <w:sz w:val="22"/>
          <w:szCs w:val="22"/>
        </w:rPr>
      </w:pPr>
      <w:r>
        <w:rPr>
          <w:bCs/>
          <w:sz w:val="24"/>
          <w:szCs w:val="24"/>
          <w:lang w:eastAsia="uk-UA"/>
        </w:rPr>
        <w:tab/>
        <w:tab/>
        <w:tab/>
        <w:tab/>
        <w:tab/>
        <w:tab/>
        <w:tab/>
      </w:r>
      <w:bookmarkStart w:id="132" w:name="__DdeLink__16984_2548376604141"/>
      <w:r>
        <w:rPr>
          <w:bCs/>
          <w:sz w:val="24"/>
          <w:szCs w:val="24"/>
          <w:lang w:eastAsia="uk-UA"/>
        </w:rPr>
        <w:t>від 17.03.2023 № 19-од)</w:t>
      </w:r>
      <w:bookmarkEnd w:id="132"/>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sz w:val="22"/>
                <w:szCs w:val="22"/>
              </w:rPr>
            </w:pPr>
            <w:r>
              <w:rPr>
                <w:sz w:val="20"/>
                <w:szCs w:val="20"/>
                <w:lang w:eastAsia="uk-UA"/>
              </w:rPr>
              <w:t>Без перерви на обід.</w:t>
            </w:r>
          </w:p>
          <w:p>
            <w:pPr>
              <w:pStyle w:val="Normal"/>
              <w:widowControl w:val="false"/>
              <w:jc w:val="both"/>
              <w:rPr>
                <w:rStyle w:val="Strong"/>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rStyle w:val="Strong"/>
                <w:sz w:val="22"/>
                <w:szCs w:val="22"/>
              </w:rPr>
            </w:pPr>
            <w:r>
              <w:rPr>
                <w:sz w:val="20"/>
                <w:szCs w:val="20"/>
                <w:lang w:eastAsia="uk-UA"/>
              </w:rPr>
              <w:t>електронна адреса: gorodoksrada@gmail.com</w:t>
            </w:r>
          </w:p>
          <w:p>
            <w:pPr>
              <w:pStyle w:val="Normal"/>
              <w:widowControl w:val="false"/>
              <w:rPr>
                <w:rStyle w:val="Strong"/>
                <w:sz w:val="22"/>
                <w:szCs w:val="22"/>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3" w:name="n2640"/>
            <w:bookmarkEnd w:id="133"/>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4" w:name="n556"/>
            <w:bookmarkStart w:id="135" w:name="n2639"/>
            <w:bookmarkEnd w:id="134"/>
            <w:bookmarkEnd w:id="135"/>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6" w:name="n557"/>
            <w:bookmarkStart w:id="137" w:name="n2144"/>
            <w:bookmarkEnd w:id="136"/>
            <w:bookmarkEnd w:id="137"/>
            <w:r>
              <w:rPr>
                <w:sz w:val="20"/>
                <w:szCs w:val="20"/>
              </w:rPr>
              <w:t xml:space="preserve"> проекти землеустрою, що забезпечують еколого-економічне обґрунтування сівозміни та впорядкування угідь;</w:t>
            </w:r>
            <w:bookmarkStart w:id="138" w:name="n558"/>
            <w:bookmarkStart w:id="139" w:name="n2145"/>
            <w:bookmarkEnd w:id="138"/>
            <w:bookmarkEnd w:id="139"/>
            <w:r>
              <w:rPr>
                <w:sz w:val="20"/>
                <w:szCs w:val="20"/>
              </w:rPr>
              <w:t xml:space="preserve"> проекти землеустрою щодо відведення земельних ділянок;</w:t>
            </w:r>
            <w:bookmarkStart w:id="140" w:name="n559"/>
            <w:bookmarkEnd w:id="140"/>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1" w:name="n560"/>
            <w:bookmarkStart w:id="142" w:name="n2146"/>
            <w:bookmarkEnd w:id="141"/>
            <w:bookmarkEnd w:id="142"/>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3" w:name="n561"/>
            <w:bookmarkEnd w:id="143"/>
            <w:r>
              <w:rPr>
                <w:sz w:val="20"/>
                <w:szCs w:val="20"/>
              </w:rPr>
              <w:t xml:space="preserve"> договір;</w:t>
            </w:r>
            <w:bookmarkStart w:id="144" w:name="n562"/>
            <w:bookmarkEnd w:id="144"/>
            <w:r>
              <w:rPr>
                <w:sz w:val="20"/>
                <w:szCs w:val="20"/>
              </w:rPr>
              <w:t xml:space="preserve"> рішення суду; робочі проекти землеустрою;</w:t>
            </w:r>
            <w:bookmarkStart w:id="145" w:name="n141"/>
            <w:bookmarkEnd w:id="145"/>
            <w:r>
              <w:rPr>
                <w:sz w:val="20"/>
                <w:szCs w:val="20"/>
              </w:rPr>
              <w:t xml:space="preserve"> проекти створення територій та об’єктів природно-заповідного фонду;</w:t>
            </w:r>
            <w:bookmarkStart w:id="146" w:name="n142"/>
            <w:bookmarkEnd w:id="146"/>
            <w:r>
              <w:rPr>
                <w:sz w:val="20"/>
                <w:szCs w:val="20"/>
              </w:rPr>
              <w:t xml:space="preserve"> технічна документація із землеустрою щодо інвентаризації земель;</w:t>
            </w:r>
            <w:bookmarkStart w:id="147" w:name="n143"/>
            <w:bookmarkEnd w:id="147"/>
            <w:r>
              <w:rPr>
                <w:sz w:val="20"/>
                <w:szCs w:val="20"/>
              </w:rPr>
              <w:t xml:space="preserve"> технічна документація із землеустрою щодо резервування цінних для заповідання територій та об’єктів;</w:t>
            </w:r>
            <w:bookmarkStart w:id="148" w:name="n144"/>
            <w:bookmarkEnd w:id="148"/>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9" w:name="n145"/>
            <w:bookmarkEnd w:id="149"/>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50" w:name="__DdeLink__16984_254837660415"/>
      <w:r>
        <w:rPr>
          <w:bCs/>
          <w:sz w:val="24"/>
          <w:szCs w:val="24"/>
          <w:lang w:eastAsia="uk-UA"/>
        </w:rPr>
        <w:t>від 17.03.2023 № 19-од)</w:t>
      </w:r>
      <w:bookmarkEnd w:id="150"/>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sz w:val="22"/>
                <w:szCs w:val="22"/>
              </w:rPr>
            </w:pPr>
            <w:r>
              <w:rPr>
                <w:sz w:val="20"/>
                <w:szCs w:val="20"/>
                <w:lang w:eastAsia="uk-UA"/>
              </w:rPr>
              <w:t>Без перерви на обід.</w:t>
            </w:r>
          </w:p>
          <w:p>
            <w:pPr>
              <w:pStyle w:val="Normal"/>
              <w:widowControl w:val="false"/>
              <w:jc w:val="both"/>
              <w:rPr>
                <w:rStyle w:val="Strong"/>
                <w:sz w:val="22"/>
                <w:szCs w:val="22"/>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rPr>
                <w:sz w:val="20"/>
                <w:szCs w:val="20"/>
              </w:rPr>
            </w:pPr>
            <w:r>
              <w:rPr>
                <w:sz w:val="20"/>
                <w:szCs w:val="20"/>
              </w:rPr>
            </w:r>
          </w:p>
          <w:p>
            <w:pPr>
              <w:pStyle w:val="Normal"/>
              <w:widowControl w:val="false"/>
              <w:rPr>
                <w:rStyle w:val="Strong"/>
                <w:sz w:val="22"/>
                <w:szCs w:val="22"/>
              </w:rPr>
            </w:pPr>
            <w:r>
              <w:rPr>
                <w:sz w:val="20"/>
                <w:szCs w:val="20"/>
                <w:lang w:eastAsia="uk-UA"/>
              </w:rPr>
              <w:t>електронна адреса: gorodoksrada@gmail.com</w:t>
            </w:r>
          </w:p>
          <w:p>
            <w:pPr>
              <w:pStyle w:val="Normal"/>
              <w:widowControl w:val="false"/>
              <w:rPr>
                <w:rStyle w:val="Strong"/>
                <w:sz w:val="22"/>
                <w:szCs w:val="22"/>
              </w:rPr>
            </w:pPr>
            <w:r>
              <w:rPr>
                <w:color w:val="000000"/>
                <w:sz w:val="20"/>
                <w:szCs w:val="20"/>
                <w:lang w:val="ru-RU" w:eastAsia="uk-UA"/>
              </w:rPr>
              <w:t>веб-сайт: https://gorodok.rvadmin.gov.ua/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51" w:name="n306"/>
            <w:bookmarkEnd w:id="151"/>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52" w:name="n312"/>
            <w:bookmarkEnd w:id="152"/>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3" w:name="n313"/>
            <w:bookmarkEnd w:id="153"/>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rPr>
      </w:pPr>
      <w:bookmarkStart w:id="154" w:name="__DdeLink__16984_254837660416"/>
      <w:r>
        <w:rPr>
          <w:rStyle w:val="Strong"/>
          <w:b w:val="false"/>
          <w:bCs/>
          <w:sz w:val="24"/>
          <w:szCs w:val="24"/>
          <w:lang w:eastAsia="uk-UA"/>
        </w:rPr>
        <w:t>від 17.03.2023 № 19-од)</w:t>
      </w:r>
      <w:bookmarkEnd w:id="154"/>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5" w:name="n397"/>
            <w:bookmarkEnd w:id="155"/>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56" w:name="__DdeLink__16984_2548376604171"/>
      <w:r>
        <w:rPr>
          <w:bCs/>
          <w:sz w:val="24"/>
          <w:szCs w:val="24"/>
          <w:lang w:eastAsia="uk-UA"/>
        </w:rPr>
        <w:t>від 17.03.2023 № 19-од)</w:t>
      </w:r>
      <w:bookmarkEnd w:id="156"/>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4"/>
        <w:gridCol w:w="5"/>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7" w:name="n271"/>
            <w:bookmarkEnd w:id="157"/>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8" w:name="n369"/>
      <w:bookmarkEnd w:id="158"/>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9" w:name="n370"/>
      <w:bookmarkEnd w:id="159"/>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60" w:name="n371"/>
      <w:bookmarkEnd w:id="160"/>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1" w:name="n372"/>
      <w:bookmarkEnd w:id="161"/>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62" w:name="n373"/>
      <w:bookmarkEnd w:id="162"/>
      <w:r>
        <w:rPr/>
        <w:t>До заяви додаються:</w:t>
      </w:r>
    </w:p>
    <w:p>
      <w:pPr>
        <w:pStyle w:val="NormalWeb"/>
        <w:shd w:val="clear" w:color="auto" w:fill="FFFFFF"/>
        <w:spacing w:beforeAutospacing="0" w:before="0" w:after="280"/>
        <w:rPr>
          <w:rStyle w:val="Strong"/>
        </w:rPr>
      </w:pPr>
      <w:bookmarkStart w:id="163" w:name="n374"/>
      <w:bookmarkEnd w:id="163"/>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64" w:name="n375"/>
      <w:bookmarkEnd w:id="164"/>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5" w:name="n376"/>
      <w:bookmarkEnd w:id="165"/>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6" w:name="n377"/>
      <w:bookmarkEnd w:id="166"/>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7" w:name="n378"/>
      <w:bookmarkEnd w:id="167"/>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8" w:name="n175"/>
      <w:bookmarkEnd w:id="16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9" w:name="n176"/>
      <w:bookmarkEnd w:id="169"/>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70" w:name="n177"/>
      <w:bookmarkEnd w:id="17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71" w:name="n178"/>
      <w:bookmarkEnd w:id="171"/>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72" w:name="n381"/>
            <w:bookmarkEnd w:id="172"/>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73" w:name="n382"/>
      <w:bookmarkEnd w:id="173"/>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4" w:name="__DdeLink__16984_2548376604181"/>
      <w:r>
        <w:rPr>
          <w:bCs/>
          <w:sz w:val="24"/>
          <w:szCs w:val="24"/>
          <w:lang w:eastAsia="uk-UA"/>
        </w:rPr>
        <w:t>від 17.03.2023 № 19-од)</w:t>
      </w:r>
      <w:bookmarkEnd w:id="174"/>
      <w:r>
        <w:rPr>
          <w:bCs/>
          <w:sz w:val="24"/>
          <w:szCs w:val="24"/>
          <w:lang w:eastAsia="uk-UA"/>
        </w:rPr>
        <w:tab/>
        <w:t xml:space="preserve">                                                          </w:t>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75" w:name="n566"/>
            <w:bookmarkStart w:id="176" w:name="n565"/>
            <w:bookmarkEnd w:id="175"/>
            <w:bookmarkEnd w:id="17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7" w:name="n325"/>
            <w:bookmarkEnd w:id="17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8" w:name="n326"/>
            <w:bookmarkEnd w:id="17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9" w:name="n567"/>
            <w:bookmarkEnd w:id="179"/>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80" w:name="n568"/>
            <w:bookmarkStart w:id="181" w:name="n1589"/>
            <w:bookmarkEnd w:id="180"/>
            <w:bookmarkEnd w:id="181"/>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82"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183" w:name="__DdeLink__16984_2548376604191"/>
      <w:r>
        <w:rPr>
          <w:bCs/>
          <w:sz w:val="24"/>
          <w:szCs w:val="24"/>
          <w:lang w:eastAsia="uk-UA"/>
        </w:rPr>
        <w:t>від 17.03.2023 № 19-од)</w:t>
      </w:r>
      <w:bookmarkEnd w:id="183"/>
      <w:r>
        <w:rPr>
          <w:bCs/>
          <w:sz w:val="24"/>
          <w:szCs w:val="24"/>
          <w:lang w:eastAsia="uk-UA"/>
        </w:rPr>
        <w:tab/>
      </w:r>
      <w:bookmarkEnd w:id="182"/>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84" w:name="n115"/>
            <w:bookmarkEnd w:id="18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5" w:name="n119"/>
            <w:bookmarkEnd w:id="18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6" w:name="n116"/>
            <w:bookmarkEnd w:id="18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7" w:name="n127"/>
            <w:bookmarkEnd w:id="18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8" w:name="__DdeLink__16984_2548376604201"/>
      <w:r>
        <w:rPr>
          <w:bCs/>
          <w:iCs/>
          <w:sz w:val="24"/>
          <w:szCs w:val="24"/>
          <w:lang w:eastAsia="uk-UA"/>
        </w:rPr>
        <w:t>від 17.03.2023 № 19-од)</w:t>
      </w:r>
      <w:bookmarkEnd w:id="188"/>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4"/>
        <w:gridCol w:w="7"/>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9" w:name="__DdeLink__16984_2548376604211"/>
      <w:r>
        <w:rPr>
          <w:bCs/>
          <w:iCs/>
          <w:sz w:val="24"/>
          <w:szCs w:val="24"/>
          <w:lang w:eastAsia="uk-UA"/>
        </w:rPr>
        <w:t>від 17.03.2023 № 19-од)</w:t>
      </w:r>
      <w:bookmarkEnd w:id="189"/>
      <w:r>
        <w:rPr>
          <w:bCs/>
          <w:i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90" w:name="n169"/>
            <w:bookmarkEnd w:id="190"/>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1" w:name="n170"/>
            <w:bookmarkEnd w:id="191"/>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2" w:name="n171"/>
            <w:bookmarkEnd w:id="192"/>
            <w:r>
              <w:rPr>
                <w:sz w:val="20"/>
                <w:szCs w:val="20"/>
              </w:rPr>
              <w:t xml:space="preserve"> 3) члени організацій водокористувачів або уповноважені ними особи;</w:t>
            </w:r>
            <w:bookmarkStart w:id="193" w:name="n172"/>
            <w:bookmarkEnd w:id="193"/>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8" w:type="dxa"/>
            <w:gridSpan w:val="2"/>
            <w:tcBorders/>
            <w:shd w:fill="auto" w:val="clear"/>
          </w:tcPr>
          <w:p>
            <w:pPr>
              <w:pStyle w:val="Normal"/>
              <w:widowControl w:val="false"/>
              <w:spacing w:lineRule="auto" w:line="218"/>
              <w:rPr>
                <w:rStyle w:val="Strong"/>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rStyle w:val="Strong"/>
        </w:rPr>
      </w:pPr>
      <w:r>
        <w:rPr>
          <w:bCs/>
          <w:sz w:val="24"/>
          <w:szCs w:val="24"/>
          <w:lang w:eastAsia="uk-UA"/>
        </w:rPr>
        <w:tab/>
        <w:tab/>
        <w:tab/>
        <w:tab/>
        <w:tab/>
        <w:tab/>
        <w:tab/>
      </w:r>
      <w:bookmarkStart w:id="194" w:name="__DdeLink__16984_2548376604221"/>
      <w:r>
        <w:rPr>
          <w:bCs/>
          <w:sz w:val="24"/>
          <w:szCs w:val="24"/>
          <w:lang w:eastAsia="uk-UA"/>
        </w:rPr>
        <w:t>від 17.03.2023 № 19-од)</w:t>
      </w:r>
      <w:bookmarkEnd w:id="194"/>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r>
          </w:p>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sz w:val="20"/>
                <w:szCs w:val="20"/>
                <w:lang w:eastAsia="uk-UA"/>
              </w:rPr>
              <w:t>Відді</w:t>
            </w:r>
            <w:r>
              <w:rPr>
                <w:b/>
                <w:bCs/>
                <w:sz w:val="20"/>
                <w:szCs w:val="20"/>
                <w:lang w:val="ru-RU" w:eastAsia="uk-UA"/>
              </w:rPr>
              <w:t>л (Центр</w:t>
            </w:r>
            <w:r>
              <w:rPr>
                <w:b/>
                <w:bCs/>
                <w:sz w:val="20"/>
                <w:szCs w:val="20"/>
                <w:lang w:eastAsia="uk-UA"/>
              </w:rPr>
              <w:t>) з питань надання адміністративних послуг Городоцької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lang w:eastAsia="uk-UA"/>
              </w:rPr>
              <w:t>вул. Шевченка, 4, с. Городок, Рівненський район, Рівненська область, 35331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sz w:val="20"/>
                <w:szCs w:val="20"/>
                <w:lang w:eastAsia="uk-UA"/>
              </w:rPr>
              <w:t>Понеділок, вівторок, середа – 09</w:t>
            </w:r>
            <w:r>
              <w:rPr>
                <w:color w:val="000000"/>
                <w:sz w:val="20"/>
                <w:szCs w:val="20"/>
                <w:lang w:eastAsia="uk-UA"/>
              </w:rPr>
              <w:t xml:space="preserve">.00-17.00; </w:t>
            </w:r>
            <w:r>
              <w:rPr>
                <w:sz w:val="20"/>
                <w:szCs w:val="20"/>
                <w:lang w:eastAsia="uk-UA"/>
              </w:rPr>
              <w:t>Четвер – 11.</w:t>
            </w:r>
            <w:r>
              <w:rPr>
                <w:color w:val="000000"/>
                <w:sz w:val="20"/>
                <w:szCs w:val="20"/>
                <w:lang w:eastAsia="uk-UA"/>
              </w:rPr>
              <w:t xml:space="preserve">00-20.00; П’ятниця – 09.00-17.00; </w:t>
            </w:r>
            <w:r>
              <w:rPr>
                <w:color w:val="000000"/>
                <w:sz w:val="20"/>
                <w:szCs w:val="20"/>
                <w:lang w:val="en-US" w:eastAsia="uk-UA"/>
              </w:rPr>
              <w:t>C</w:t>
            </w:r>
            <w:r>
              <w:rPr>
                <w:color w:val="000000"/>
                <w:sz w:val="20"/>
                <w:szCs w:val="20"/>
                <w:lang w:eastAsia="uk-UA"/>
              </w:rPr>
              <w:t>убота</w:t>
            </w:r>
            <w:r>
              <w:rPr>
                <w:color w:val="000000"/>
                <w:sz w:val="20"/>
                <w:szCs w:val="20"/>
                <w:lang w:val="ru-RU" w:eastAsia="uk-UA"/>
              </w:rPr>
              <w:t xml:space="preserve"> — 09.00-13.00.</w:t>
            </w:r>
          </w:p>
          <w:p>
            <w:pPr>
              <w:pStyle w:val="Normal"/>
              <w:widowControl w:val="false"/>
              <w:rPr>
                <w:rStyle w:val="Strong"/>
              </w:rPr>
            </w:pPr>
            <w:r>
              <w:rPr>
                <w:sz w:val="20"/>
                <w:szCs w:val="20"/>
                <w:lang w:eastAsia="uk-UA"/>
              </w:rPr>
              <w:t>Без перерви на обід.</w:t>
            </w:r>
          </w:p>
          <w:p>
            <w:pPr>
              <w:pStyle w:val="Normal"/>
              <w:widowControl w:val="false"/>
              <w:jc w:val="both"/>
              <w:rPr>
                <w:rStyle w:val="Strong"/>
              </w:rPr>
            </w:pPr>
            <w:r>
              <w:rPr>
                <w:sz w:val="20"/>
                <w:szCs w:val="20"/>
                <w:lang w:eastAsia="uk-UA"/>
              </w:rPr>
              <w:t xml:space="preserve">Вихідні </w:t>
            </w:r>
            <w:r>
              <w:rPr>
                <w:color w:val="000000"/>
                <w:sz w:val="20"/>
                <w:szCs w:val="20"/>
                <w:lang w:eastAsia="uk-UA"/>
              </w:rPr>
              <w:t>дні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rPr>
                <w:sz w:val="20"/>
                <w:szCs w:val="20"/>
              </w:rPr>
            </w:pPr>
            <w:r>
              <w:rPr>
                <w:sz w:val="20"/>
                <w:szCs w:val="20"/>
              </w:rPr>
            </w:r>
          </w:p>
          <w:p>
            <w:pPr>
              <w:pStyle w:val="Normal"/>
              <w:widowControl w:val="false"/>
              <w:rPr>
                <w:rStyle w:val="Strong"/>
              </w:rPr>
            </w:pPr>
            <w:r>
              <w:rPr>
                <w:sz w:val="20"/>
                <w:szCs w:val="20"/>
                <w:lang w:eastAsia="uk-UA"/>
              </w:rPr>
              <w:t>електронна адреса: gorodoksrada@gmail.com</w:t>
            </w:r>
          </w:p>
          <w:p>
            <w:pPr>
              <w:pStyle w:val="Normal"/>
              <w:widowControl w:val="false"/>
              <w:rPr>
                <w:rStyle w:val="Strong"/>
              </w:rPr>
            </w:pPr>
            <w:r>
              <w:rPr>
                <w:color w:val="000000"/>
                <w:sz w:val="20"/>
                <w:szCs w:val="20"/>
                <w:lang w:val="ru-RU" w:eastAsia="uk-UA"/>
              </w:rPr>
              <w:t>веб-сайт: https://gorodok.rvadmin.gov.ua/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7"/>
        <w:gridCol w:w="4319"/>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8" w:type="dxa"/>
            <w:gridSpan w:val="2"/>
            <w:tcBorders/>
            <w:shd w:fill="auto" w:val="clear"/>
          </w:tcPr>
          <w:p>
            <w:pPr>
              <w:pStyle w:val="Normal"/>
              <w:widowControl w:val="false"/>
              <w:spacing w:lineRule="auto" w:line="218"/>
              <w:rPr>
                <w:rStyle w:val="Strong"/>
              </w:rPr>
            </w:pPr>
            <w:r>
              <w:rPr/>
              <w:t> </w:t>
            </w:r>
          </w:p>
        </w:tc>
        <w:tc>
          <w:tcPr>
            <w:tcW w:w="4319"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120087"/>
    </w:sdtPr>
    <w:sdtContent>
      <w:p>
        <w:pPr>
          <w:pStyle w:val="Style26"/>
          <w:jc w:val="center"/>
          <w:rPr/>
        </w:pPr>
        <w:r>
          <w:rPr/>
          <w:fldChar w:fldCharType="begin"/>
        </w:r>
        <w:r>
          <w:rPr/>
          <w:instrText> PAGE </w:instrText>
        </w:r>
        <w:r>
          <w:rPr/>
          <w:fldChar w:fldCharType="separate"/>
        </w:r>
        <w:r>
          <w:rPr/>
          <w:t>7</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78443205"/>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20315393"/>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2783653"/>
    </w:sdtPr>
    <w:sdtContent>
      <w:p>
        <w:pPr>
          <w:pStyle w:val="Style26"/>
          <w:jc w:val="center"/>
          <w:rPr/>
        </w:pPr>
        <w:r>
          <w:rPr/>
          <w:fldChar w:fldCharType="begin"/>
        </w:r>
        <w:r>
          <w:rPr/>
          <w:instrText> PAGE </w:instrText>
        </w:r>
        <w:r>
          <w:rPr/>
          <w:fldChar w:fldCharType="separate"/>
        </w:r>
        <w:r>
          <w:rPr/>
          <w:t>24</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7099650"/>
    </w:sdtPr>
    <w:sdtContent>
      <w:p>
        <w:pPr>
          <w:pStyle w:val="Style26"/>
          <w:jc w:val="center"/>
          <w:rPr/>
        </w:pPr>
        <w:r>
          <w:rPr/>
          <w:fldChar w:fldCharType="begin"/>
        </w:r>
        <w:r>
          <w:rPr/>
          <w:instrText> PAGE </w:instrText>
        </w:r>
        <w:r>
          <w:rPr/>
          <w:fldChar w:fldCharType="separate"/>
        </w:r>
        <w:r>
          <w:rPr/>
          <w:t>107</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91558373"/>
    </w:sdtPr>
    <w:sdtContent>
      <w:p>
        <w:pPr>
          <w:pStyle w:val="Style26"/>
          <w:jc w:val="center"/>
          <w:rPr/>
        </w:pPr>
        <w:r>
          <w:rPr/>
          <w:fldChar w:fldCharType="begin"/>
        </w:r>
        <w:r>
          <w:rPr/>
          <w:instrText> PAGE </w:instrText>
        </w:r>
        <w:r>
          <w:rPr/>
          <w:fldChar w:fldCharType="separate"/>
        </w:r>
        <w:r>
          <w:rPr/>
          <w:t>117</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08933272"/>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Application>LibreOffice/7.2.7.2$Windows_X86_64 LibreOffice_project/8d71d29d553c0f7dcbfa38fbfda25ee34cce99a2</Application>
  <AppVersion>15.0000</AppVersion>
  <DocSecurity>0</DocSecurity>
  <Pages>208</Pages>
  <Words>41856</Words>
  <Characters>310344</Characters>
  <CharactersWithSpaces>354011</CharactersWithSpaces>
  <Paragraphs>3929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2023-04-14T14:09:17Z</dcterms:modified>
  <cp:revision>1607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