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bookmarkStart w:id="0" w:name="__DdeLink__17867_141539733"/>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від 02.12.2022 № 100-од</w:t>
      </w:r>
    </w:p>
    <w:p>
      <w:pPr>
        <w:pStyle w:val="Normal"/>
        <w:ind w:left="5103" w:hanging="0"/>
        <w:jc w:val="left"/>
        <w:rPr>
          <w:bCs/>
          <w:sz w:val="28"/>
          <w:szCs w:val="28"/>
          <w:lang w:eastAsia="uk-UA"/>
        </w:rPr>
      </w:pPr>
      <w:r>
        <w:rPr>
          <w:bCs/>
          <w:sz w:val="24"/>
          <w:szCs w:val="24"/>
          <w:lang w:eastAsia="uk-UA"/>
        </w:rPr>
        <w:t>(у редакції наказу Головного управління Держгеокадастру у Рівненській області</w:t>
      </w:r>
    </w:p>
    <w:p>
      <w:pPr>
        <w:pStyle w:val="Normal"/>
        <w:shd w:val="clear" w:color="auto" w:fill="FFFFFF"/>
        <w:tabs>
          <w:tab w:val="clear" w:pos="708"/>
          <w:tab w:val="left" w:pos="5245" w:leader="none"/>
        </w:tabs>
        <w:spacing w:before="0" w:after="0"/>
        <w:ind w:left="5103" w:hanging="0"/>
        <w:jc w:val="left"/>
        <w:rPr>
          <w:sz w:val="24"/>
          <w:szCs w:val="24"/>
        </w:rPr>
      </w:pP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bookmarkEnd w:id="0"/>
    </w:p>
    <w:p>
      <w:pPr>
        <w:pStyle w:val="Normal"/>
        <w:ind w:left="567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705"/>
        <w:gridCol w:w="546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4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10"/>
            <w:bookmarkStart w:id="3" w:name="n2506"/>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11"/>
            <w:bookmarkStart w:id="5" w:name="n2507"/>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110"/>
        <w:gridCol w:w="2754"/>
        <w:gridCol w:w="2775"/>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54"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5"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hanging="0"/>
        <w:rPr>
          <w:lang w:eastAsia="uk-UA"/>
        </w:rPr>
      </w:pPr>
      <w:r>
        <w:rPr>
          <w:lang w:eastAsia="uk-UA"/>
        </w:rPr>
        <w:tab/>
        <w:tab/>
        <w:tab/>
        <w:tab/>
        <w:tab/>
        <w:tab/>
        <w:tab/>
        <w:t xml:space="preserve">  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2" w:name="n548"/>
            <w:bookmarkEnd w:id="52"/>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bookmarkStart w:id="53" w:name="n549"/>
            <w:bookmarkStart w:id="54" w:name="n549"/>
            <w:bookmarkEnd w:id="54"/>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color="auto" w:fill="FFFFFF"/>
        <w:spacing w:beforeAutospacing="0" w:before="0" w:afterAutospacing="0" w:after="150"/>
        <w:ind w:firstLine="450"/>
        <w:jc w:val="both"/>
        <w:rPr/>
      </w:pPr>
      <w:r>
        <w:rPr/>
        <w:t>М.П.</w:t>
      </w:r>
    </w:p>
    <w:p>
      <w:pPr>
        <w:pStyle w:val="Normal"/>
        <w:widowControl/>
        <w:bidi w:val="0"/>
        <w:spacing w:before="0" w:after="0"/>
        <w:ind w:left="0" w:right="0" w:hanging="0"/>
        <w:jc w:val="center"/>
        <w:rPr>
          <w:b/>
          <w:b/>
          <w:bCs/>
          <w:caps/>
          <w:sz w:val="22"/>
          <w:szCs w:val="22"/>
        </w:rPr>
      </w:pPr>
      <w:r>
        <w:rPr/>
        <w:t>14</w:t>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24"/>
        <w:gridCol w:w="5658"/>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2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2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2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3"/>
          <w:szCs w:val="23"/>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3"/>
          <w:szCs w:val="23"/>
          <w:lang w:val="uk-UA" w:eastAsia="uk-UA"/>
        </w:rPr>
        <w:t xml:space="preserve"> </w:t>
      </w:r>
      <w:r>
        <w:rPr>
          <w:bCs/>
          <w:sz w:val="23"/>
          <w:szCs w:val="23"/>
          <w:lang w:eastAsia="uk-UA"/>
        </w:rPr>
        <w:t xml:space="preserve">№ </w:t>
      </w:r>
      <w:r>
        <w:rPr>
          <w:bCs/>
          <w:sz w:val="23"/>
          <w:szCs w:val="23"/>
          <w:lang w:val="uk-UA" w:eastAsia="uk-UA"/>
        </w:rPr>
        <w:t>100</w:t>
      </w:r>
      <w:r>
        <w:rPr>
          <w:bCs/>
          <w:sz w:val="23"/>
          <w:szCs w:val="23"/>
          <w:lang w:eastAsia="uk-UA"/>
        </w:rPr>
        <w:t xml:space="preserve">-од </w:t>
      </w:r>
    </w:p>
    <w:p>
      <w:pPr>
        <w:pStyle w:val="Normal"/>
        <w:spacing w:lineRule="auto" w:line="240" w:before="0" w:after="0"/>
        <w:rPr>
          <w:sz w:val="23"/>
          <w:szCs w:val="23"/>
        </w:rPr>
      </w:pPr>
      <w:r>
        <w:rPr>
          <w:bCs/>
          <w:sz w:val="23"/>
          <w:szCs w:val="23"/>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3"/>
          <w:szCs w:val="23"/>
          <w:lang w:eastAsia="uk-UA"/>
        </w:rPr>
        <w:t>від</w:t>
      </w:r>
      <w:r>
        <w:rPr>
          <w:b w:val="false"/>
          <w:bCs/>
          <w:caps/>
          <w:sz w:val="23"/>
          <w:szCs w:val="23"/>
          <w:lang w:eastAsia="uk-UA"/>
        </w:rPr>
        <w:t xml:space="preserve"> 17.03.2023 № 19-</w:t>
      </w:r>
      <w:r>
        <w:rPr>
          <w:b w:val="false"/>
          <w:bCs/>
          <w:caps w:val="false"/>
          <w:smallCaps w:val="false"/>
          <w:sz w:val="23"/>
          <w:szCs w:val="23"/>
          <w:lang w:eastAsia="uk-UA"/>
        </w:rPr>
        <w:t>од</w:t>
      </w:r>
      <w:r>
        <w:rPr>
          <w:b w:val="false"/>
          <w:bCs/>
          <w:caps/>
          <w:sz w:val="23"/>
          <w:szCs w:val="23"/>
          <w:lang w:eastAsia="uk-UA"/>
        </w:rPr>
        <w:t>)</w:t>
      </w:r>
      <w:r>
        <w:rPr>
          <w:bCs/>
          <w:sz w:val="23"/>
          <w:szCs w:val="23"/>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sz w:val="23"/>
                <w:szCs w:val="23"/>
                <w:u w:val="single"/>
              </w:rPr>
            </w:pPr>
            <w:r>
              <w:rPr>
                <w:sz w:val="23"/>
                <w:szCs w:val="23"/>
                <w:u w:val="single"/>
              </w:rPr>
              <w:t xml:space="preserve">НАДАННЯ ВІДОМОСТЕЙ З ДЕРЖАВНОГО ЗЕМЕЛЬНОГО КАДАСТРУ </w:t>
            </w:r>
          </w:p>
          <w:p>
            <w:pPr>
              <w:pStyle w:val="Normal"/>
              <w:widowControl w:val="false"/>
              <w:jc w:val="center"/>
              <w:rPr>
                <w:sz w:val="23"/>
                <w:szCs w:val="23"/>
                <w:u w:val="single"/>
              </w:rPr>
            </w:pPr>
            <w:r>
              <w:rPr>
                <w:sz w:val="23"/>
                <w:szCs w:val="23"/>
                <w:u w:val="single"/>
              </w:rPr>
              <w:t>У ФОРМІ ВИТЯГ</w:t>
            </w:r>
            <w:r>
              <w:rPr>
                <w:caps/>
                <w:sz w:val="23"/>
                <w:szCs w:val="23"/>
                <w:u w:val="single"/>
              </w:rPr>
              <w:t>ів</w:t>
            </w:r>
            <w:r>
              <w:rPr>
                <w:sz w:val="23"/>
                <w:szCs w:val="23"/>
                <w:u w:val="single"/>
              </w:rPr>
              <w:t xml:space="preserve"> З ДЕРЖАВНОГО ЗЕМЕЛЬНОГО КАДАСТРУ ПРО ЗЕМЕЛЬНУ ДІЛЯНКУ </w:t>
            </w:r>
            <w:r>
              <w:rPr>
                <w:caps/>
                <w:sz w:val="23"/>
                <w:szCs w:val="23"/>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8"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Розмір плати за надання послуги – </w:t>
            </w:r>
            <w:r>
              <w:rPr>
                <w:bCs/>
                <w:sz w:val="19"/>
                <w:szCs w:val="19"/>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19"/>
                <w:szCs w:val="19"/>
              </w:rPr>
              <w:t xml:space="preserve"> (у випадку звернення органів виконавчої влади та органів місцевого самоврядування – безоплатно)</w:t>
            </w:r>
          </w:p>
          <w:p>
            <w:pPr>
              <w:pStyle w:val="Normal"/>
              <w:widowControl w:val="false"/>
              <w:jc w:val="both"/>
              <w:rPr/>
            </w:pPr>
            <w:r>
              <w:rPr>
                <w:sz w:val="19"/>
                <w:szCs w:val="19"/>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tgtFrame="_blank">
              <w:r>
                <w:rPr>
                  <w:color w:val="auto"/>
                  <w:sz w:val="19"/>
                  <w:szCs w:val="19"/>
                  <w:u w:val="none"/>
                </w:rPr>
                <w:t>Закону України</w:t>
              </w:r>
            </w:hyperlink>
            <w:r>
              <w:rPr>
                <w:sz w:val="19"/>
                <w:szCs w:val="19"/>
              </w:rPr>
              <w:t>  «Про державну реєстрацію</w:t>
            </w:r>
            <w:r>
              <w:rPr>
                <w:sz w:val="19"/>
                <w:szCs w:val="19"/>
                <w:shd w:fill="F0F0F0" w:val="clear"/>
              </w:rPr>
              <w:t xml:space="preserve"> </w:t>
            </w:r>
            <w:r>
              <w:rPr>
                <w:sz w:val="19"/>
                <w:szCs w:val="19"/>
              </w:rPr>
              <w:t>речових прав на нерухоме майно та їх обтяжень»</w:t>
            </w:r>
          </w:p>
          <w:p>
            <w:pPr>
              <w:pStyle w:val="Rvps2"/>
              <w:widowControl w:val="false"/>
              <w:spacing w:beforeAutospacing="0" w:before="0" w:afterAutospacing="0" w:after="0"/>
              <w:jc w:val="both"/>
              <w:rPr/>
            </w:pPr>
            <w:r>
              <w:rPr>
                <w:sz w:val="19"/>
                <w:szCs w:val="19"/>
              </w:rPr>
              <w:t>За отримання інформації з Державного реєстру прав справляється адміністративний </w:t>
            </w:r>
            <w:r>
              <w:fldChar w:fldCharType="begin"/>
            </w:r>
            <w:r>
              <w:rPr>
                <w:sz w:val="19"/>
                <w:u w:val="none"/>
                <w:szCs w:val="19"/>
                <w:color w:val="auto"/>
              </w:rPr>
              <w:instrText> HYPERLINK "https://zakon.rada.gov.ua/laws/show/1952-15?ed=20200116&amp;find=1&amp;text=збір" \l "w1_11"</w:instrText>
            </w:r>
            <w:r>
              <w:rPr>
                <w:sz w:val="19"/>
                <w:u w:val="none"/>
                <w:szCs w:val="19"/>
                <w:color w:val="auto"/>
              </w:rPr>
              <w:fldChar w:fldCharType="separate"/>
            </w:r>
            <w:bookmarkStart w:id="55" w:name="w1_10"/>
            <w:r>
              <w:rPr>
                <w:color w:val="auto"/>
                <w:sz w:val="19"/>
                <w:szCs w:val="19"/>
                <w:u w:val="none"/>
              </w:rPr>
              <w:t>збір</w:t>
            </w:r>
            <w:r>
              <w:rPr>
                <w:sz w:val="19"/>
                <w:u w:val="none"/>
                <w:szCs w:val="19"/>
                <w:color w:val="auto"/>
              </w:rPr>
              <w:fldChar w:fldCharType="end"/>
            </w:r>
            <w:bookmarkEnd w:id="55"/>
            <w:r>
              <w:rPr>
                <w:sz w:val="19"/>
                <w:szCs w:val="19"/>
              </w:rPr>
              <w:t> у такому розмірі:</w:t>
            </w:r>
          </w:p>
          <w:p>
            <w:pPr>
              <w:pStyle w:val="Rvps2"/>
              <w:widowControl w:val="false"/>
              <w:spacing w:beforeAutospacing="0" w:before="0" w:afterAutospacing="0" w:after="0"/>
              <w:jc w:val="both"/>
              <w:rPr>
                <w:sz w:val="19"/>
                <w:szCs w:val="19"/>
              </w:rPr>
            </w:pPr>
            <w:bookmarkStart w:id="56" w:name="n631"/>
            <w:bookmarkEnd w:id="56"/>
            <w:r>
              <w:rPr>
                <w:sz w:val="19"/>
                <w:szCs w:val="19"/>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19"/>
                <w:szCs w:val="19"/>
              </w:rPr>
            </w:pPr>
            <w:bookmarkStart w:id="57" w:name="n632"/>
            <w:bookmarkEnd w:id="57"/>
            <w:r>
              <w:rPr>
                <w:sz w:val="19"/>
                <w:szCs w:val="19"/>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pPr>
            <w:bookmarkStart w:id="58" w:name="n633"/>
            <w:bookmarkStart w:id="59" w:name="n634"/>
            <w:bookmarkEnd w:id="58"/>
            <w:bookmarkEnd w:id="59"/>
            <w:r>
              <w:rPr>
                <w:sz w:val="19"/>
                <w:szCs w:val="19"/>
              </w:rPr>
              <w:t>Адміністративний </w:t>
            </w:r>
            <w:r>
              <w:fldChar w:fldCharType="begin"/>
            </w:r>
            <w:r>
              <w:rPr>
                <w:sz w:val="19"/>
                <w:u w:val="none"/>
                <w:szCs w:val="19"/>
                <w:color w:val="auto"/>
              </w:rPr>
              <w:instrText> HYPERLINK "https://zakon.rada.gov.ua/laws/show/1952-15?ed=20200116&amp;find=1&amp;text=збір" \l "w1_12"</w:instrText>
            </w:r>
            <w:r>
              <w:rPr>
                <w:sz w:val="19"/>
                <w:u w:val="none"/>
                <w:szCs w:val="19"/>
                <w:color w:val="auto"/>
              </w:rPr>
              <w:fldChar w:fldCharType="separate"/>
            </w:r>
            <w:bookmarkStart w:id="60" w:name="w1_11"/>
            <w:r>
              <w:rPr>
                <w:color w:val="auto"/>
                <w:sz w:val="19"/>
                <w:szCs w:val="19"/>
                <w:u w:val="none"/>
              </w:rPr>
              <w:t>збір</w:t>
            </w:r>
            <w:r>
              <w:rPr>
                <w:sz w:val="19"/>
                <w:u w:val="none"/>
                <w:szCs w:val="19"/>
                <w:color w:val="auto"/>
              </w:rPr>
              <w:fldChar w:fldCharType="end"/>
            </w:r>
            <w:bookmarkEnd w:id="60"/>
            <w:r>
              <w:rPr>
                <w:sz w:val="19"/>
                <w:szCs w:val="19"/>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19"/>
                <w:szCs w:val="19"/>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19"/>
                <w:szCs w:val="19"/>
              </w:rPr>
            </w:pPr>
            <w:r>
              <w:rPr>
                <w:sz w:val="19"/>
                <w:szCs w:val="19"/>
              </w:rPr>
              <w:t>Оплата послуг здійснюється з урахуванням вимог Закону України «Про платіжні системи та переказ коштів в Україні»</w:t>
            </w:r>
            <w:r>
              <w:rPr>
                <w:sz w:val="19"/>
                <w:szCs w:val="19"/>
                <w:shd w:fill="F9F9F9" w:val="clear"/>
              </w:rPr>
              <w:t>.</w:t>
            </w:r>
          </w:p>
          <w:p>
            <w:pPr>
              <w:pStyle w:val="Normal"/>
              <w:widowControl w:val="false"/>
              <w:jc w:val="both"/>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1" w:name="n829"/>
            <w:bookmarkEnd w:id="6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2" w:name="n717"/>
            <w:bookmarkEnd w:id="62"/>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3" w:name="n2524"/>
            <w:bookmarkStart w:id="64" w:name="n2525"/>
            <w:bookmarkEnd w:id="63"/>
            <w:bookmarkEnd w:id="64"/>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hanging="0"/>
        <w:rPr>
          <w:lang w:eastAsia="uk-UA"/>
        </w:rPr>
      </w:pPr>
      <w:r>
        <w:rPr>
          <w:lang w:eastAsia="uk-UA"/>
        </w:rPr>
        <w:tab/>
        <w:tab/>
        <w:tab/>
        <w:tab/>
        <w:tab/>
        <w:tab/>
        <w:tab/>
        <w:t xml:space="preserve">       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widowControl w:val="false"/>
              <w:rPr>
                <w:b/>
                <w:b/>
                <w:bCs/>
                <w:caps/>
                <w:sz w:val="22"/>
                <w:szCs w:val="22"/>
              </w:rPr>
            </w:pPr>
            <w:r>
              <w:rPr>
                <w:b/>
                <w:bCs/>
                <w:caps/>
                <w:sz w:val="22"/>
                <w:szCs w:val="22"/>
              </w:rPr>
            </w:r>
          </w:p>
          <w:p>
            <w:pPr>
              <w:pStyle w:val="Normal"/>
              <w:widowControl w:val="false"/>
              <w:rPr>
                <w:b/>
                <w:b/>
                <w:bCs/>
                <w:caps/>
                <w:sz w:val="22"/>
                <w:szCs w:val="22"/>
              </w:rPr>
            </w:pPr>
            <w:r>
              <w:rPr>
                <w:b/>
                <w:bCs/>
                <w:caps/>
                <w:sz w:val="22"/>
                <w:szCs w:val="22"/>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widowControl w:val="false"/>
              <w:ind w:left="5103" w:hanging="0"/>
              <w:jc w:val="left"/>
              <w:rPr>
                <w:b/>
                <w:b/>
                <w:bCs/>
                <w:caps/>
                <w:sz w:val="22"/>
                <w:szCs w:val="22"/>
              </w:rPr>
            </w:pPr>
            <w:r>
              <w:rPr>
                <w:b w:val="false"/>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hanging="0"/>
        <w:rPr>
          <w:lang w:eastAsia="uk-UA"/>
        </w:rPr>
      </w:pPr>
      <w:r>
        <w:rPr>
          <w:sz w:val="22"/>
          <w:szCs w:val="22"/>
          <w:lang w:eastAsia="uk-UA"/>
        </w:rPr>
        <w:tab/>
        <w:tab/>
        <w:tab/>
        <w:tab/>
        <w:tab/>
        <w:tab/>
        <w:tab/>
        <w:t xml:space="preserve">        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hanging="0"/>
        <w:rPr>
          <w:lang w:eastAsia="uk-UA"/>
        </w:rPr>
      </w:pPr>
      <w:r>
        <w:rPr>
          <w:sz w:val="22"/>
          <w:szCs w:val="22"/>
          <w:lang w:eastAsia="uk-UA"/>
        </w:rPr>
        <w:tab/>
        <w:tab/>
        <w:tab/>
        <w:tab/>
        <w:tab/>
        <w:tab/>
        <w:tab/>
        <w:t xml:space="preserve">       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b/>
                <w:b/>
                <w:bCs/>
                <w:caps/>
                <w:sz w:val="22"/>
                <w:szCs w:val="22"/>
              </w:rPr>
            </w:pPr>
            <w:r>
              <w:rPr>
                <w:rFonts w:eastAsia="Wingding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highlight w:val="white"/>
              </w:rPr>
            </w:pPr>
            <w:r>
              <w:rPr>
                <w:sz w:val="19"/>
                <w:szCs w:val="19"/>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19"/>
                <w:szCs w:val="19"/>
              </w:rPr>
              <w:t>3. </w:t>
            </w:r>
            <w:r>
              <w:rPr>
                <w:sz w:val="19"/>
                <w:szCs w:val="19"/>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19"/>
                <w:szCs w:val="19"/>
              </w:rPr>
            </w:pPr>
            <w:r>
              <w:rPr>
                <w:sz w:val="19"/>
                <w:szCs w:val="19"/>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19"/>
                <w:szCs w:val="19"/>
              </w:rPr>
              <w:t>У разі платності</w:t>
            </w:r>
            <w:r>
              <w:rPr>
                <w:sz w:val="19"/>
                <w:szCs w:val="19"/>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b/>
          <w:bCs/>
          <w:caps/>
          <w:sz w:val="22"/>
          <w:szCs w:val="22"/>
        </w:rPr>
      </w:r>
    </w:p>
    <w:p>
      <w:pPr>
        <w:pStyle w:val="Normal"/>
        <w:ind w:left="5670" w:hanging="0"/>
        <w:rPr>
          <w:lang w:eastAsia="uk-UA"/>
        </w:rPr>
      </w:pPr>
      <w:r>
        <w:rPr>
          <w:lang w:eastAsia="uk-UA"/>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sz w:val="23"/>
                <w:szCs w:val="23"/>
                <w:u w:val="single"/>
              </w:rPr>
              <w:t xml:space="preserve">Відділ № 4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5" w:name="n830"/>
            <w:bookmarkEnd w:id="65"/>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hanging="0"/>
        <w:rPr>
          <w:b/>
          <w:b/>
          <w:bCs/>
          <w:caps/>
          <w:sz w:val="22"/>
          <w:szCs w:val="22"/>
        </w:rPr>
      </w:pPr>
      <w:r>
        <w:rPr/>
        <w:t xml:space="preserve">       </w:t>
      </w:r>
    </w:p>
    <w:p>
      <w:pPr>
        <w:pStyle w:val="Normal"/>
        <w:ind w:hanging="0"/>
        <w:rPr>
          <w:b/>
          <w:b/>
          <w:bCs/>
          <w:caps/>
          <w:sz w:val="22"/>
          <w:szCs w:val="22"/>
        </w:rPr>
      </w:pPr>
      <w:r>
        <w:rPr/>
        <w:tab/>
        <w:tab/>
        <w:tab/>
        <w:tab/>
        <w:tab/>
        <w:tab/>
        <w:tab/>
        <w:t xml:space="preserve">       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Витяг з Державного земельного кадастру про обмеження у використанні земель </w:t>
            </w:r>
            <w:r>
              <w:rPr>
                <w:sz w:val="19"/>
                <w:szCs w:val="19"/>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19"/>
                <w:szCs w:val="19"/>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 xml:space="preserve">наведена у додатку до Інформаційної картки адміністративної послуги </w:t>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tab/>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tab/>
        <w:tab/>
        <w:tab/>
        <w:tab/>
        <w:tab/>
        <w:tab/>
        <w:tab/>
      </w:r>
    </w:p>
    <w:p>
      <w:pPr>
        <w:pStyle w:val="Normal"/>
        <w:rPr>
          <w:b/>
          <w:b/>
          <w:bCs/>
          <w:caps/>
          <w:sz w:val="22"/>
          <w:szCs w:val="22"/>
        </w:rPr>
      </w:pPr>
      <w:r>
        <w:rPr>
          <w:b/>
          <w:bCs/>
          <w:caps/>
          <w:sz w:val="22"/>
          <w:szCs w:val="22"/>
        </w:rPr>
      </w:r>
    </w:p>
    <w:p>
      <w:pPr>
        <w:pStyle w:val="Normal"/>
        <w:rPr>
          <w:b/>
          <w:b/>
          <w:bCs/>
          <w:caps/>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Розмір плати за надання послуги – </w:t>
            </w:r>
            <w:r>
              <w:rPr>
                <w:bCs/>
                <w:sz w:val="19"/>
                <w:szCs w:val="19"/>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19"/>
                <w:szCs w:val="19"/>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19"/>
                <w:szCs w:val="19"/>
              </w:rPr>
              <w:t>1. У Державному земельному кадастрі відсутні запитувані відомості</w:t>
            </w:r>
          </w:p>
          <w:p>
            <w:pPr>
              <w:pStyle w:val="Normal"/>
              <w:widowControl w:val="false"/>
              <w:jc w:val="both"/>
              <w:rPr>
                <w:sz w:val="20"/>
                <w:szCs w:val="20"/>
                <w:lang w:eastAsia="uk-UA"/>
              </w:rPr>
            </w:pPr>
            <w:r>
              <w:rPr>
                <w:sz w:val="19"/>
                <w:szCs w:val="19"/>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19"/>
                <w:szCs w:val="19"/>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19"/>
                <w:szCs w:val="19"/>
              </w:rPr>
              <w:t>)</w:t>
            </w:r>
          </w:p>
          <w:p>
            <w:pPr>
              <w:pStyle w:val="Normal"/>
              <w:widowControl w:val="false"/>
              <w:jc w:val="both"/>
              <w:rPr>
                <w:sz w:val="20"/>
                <w:szCs w:val="20"/>
              </w:rPr>
            </w:pPr>
            <w:r>
              <w:rPr>
                <w:sz w:val="19"/>
                <w:szCs w:val="19"/>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19"/>
                <w:szCs w:val="19"/>
                <w:shd w:fill="FFFFFF" w:val="clear"/>
              </w:rPr>
              <w:t>(або інформації (реквізитів платежу))</w:t>
            </w:r>
            <w:r>
              <w:rPr>
                <w:sz w:val="19"/>
                <w:szCs w:val="19"/>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*Форма заяви про надання відомостей з Державного земельного кадастру наведена у додатку до</w:t>
            </w:r>
            <w:r>
              <w:rPr>
                <w:sz w:val="19"/>
                <w:szCs w:val="19"/>
                <w:lang w:eastAsia="uk-UA"/>
              </w:rPr>
              <w:t xml:space="preserve"> Типової</w:t>
            </w:r>
            <w:r>
              <w:rPr>
                <w:sz w:val="19"/>
                <w:szCs w:val="19"/>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536"/>
        <w:gridCol w:w="4095"/>
        <w:gridCol w:w="5"/>
        <w:gridCol w:w="5255"/>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3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6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Закони України </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sz w:val="19"/>
                <w:szCs w:val="19"/>
              </w:rPr>
            </w:pPr>
            <w:r>
              <w:rPr>
                <w:b/>
                <w:sz w:val="19"/>
                <w:szCs w:val="19"/>
              </w:rPr>
              <w:t xml:space="preserve">   </w:t>
            </w:r>
            <w:r>
              <w:rPr>
                <w:b/>
                <w:sz w:val="19"/>
                <w:szCs w:val="19"/>
              </w:rPr>
              <w:t>16.</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19"/>
                <w:szCs w:val="19"/>
                <w:lang w:eastAsia="uk-UA"/>
              </w:rPr>
              <w:t>наведено у додатку 1 до Типової інформаційної картки адміністративної послуги</w:t>
            </w:r>
            <w:r>
              <w:rPr>
                <w:sz w:val="19"/>
                <w:szCs w:val="19"/>
              </w:rPr>
              <w:t xml:space="preserve"> </w:t>
            </w:r>
          </w:p>
          <w:p>
            <w:pPr>
              <w:pStyle w:val="Normal"/>
              <w:widowControl w:val="false"/>
              <w:jc w:val="both"/>
              <w:rPr>
                <w:sz w:val="19"/>
                <w:szCs w:val="19"/>
              </w:rPr>
            </w:pPr>
            <w:r>
              <w:rPr>
                <w:sz w:val="19"/>
                <w:szCs w:val="19"/>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19"/>
                <w:szCs w:val="19"/>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19"/>
          <w:headerReference w:type="first" r:id="rId2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66" w:name="n1450"/>
            <w:bookmarkEnd w:id="66"/>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67" w:name="n1451"/>
            <w:bookmarkEnd w:id="67"/>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8"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68"/>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b/>
                <w:bCs/>
                <w:caps/>
                <w:sz w:val="22"/>
                <w:szCs w:val="22"/>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69" w:name="n433"/>
      <w:bookmarkEnd w:id="69"/>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70" w:name="n434"/>
            <w:bookmarkEnd w:id="70"/>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71" w:name="n435"/>
      <w:bookmarkEnd w:id="71"/>
      <w:r>
        <w:rPr/>
        <w:t>Відповідно до </w:t>
      </w:r>
      <w:hyperlink r:id="rId21">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2" w:name="n436"/>
      <w:bookmarkEnd w:id="72"/>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73" w:name="n437"/>
      <w:bookmarkEnd w:id="73"/>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74" w:name="n438"/>
      <w:bookmarkEnd w:id="74"/>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75" w:name="n439"/>
      <w:bookmarkEnd w:id="75"/>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76" w:name="n440"/>
      <w:bookmarkEnd w:id="76"/>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77" w:name="n441"/>
      <w:bookmarkEnd w:id="77"/>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78" w:name="n442"/>
      <w:bookmarkEnd w:id="78"/>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79" w:name="n443"/>
      <w:bookmarkEnd w:id="79"/>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80" w:name="n444"/>
      <w:bookmarkEnd w:id="80"/>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81" w:name="n445"/>
      <w:bookmarkEnd w:id="81"/>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82" w:name="n188"/>
      <w:bookmarkEnd w:id="82"/>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3" w:name="n189"/>
      <w:bookmarkEnd w:id="83"/>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4" w:name="n190"/>
      <w:bookmarkEnd w:id="84"/>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85" w:name="n191"/>
      <w:bookmarkEnd w:id="85"/>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86" w:name="n446"/>
            <w:bookmarkEnd w:id="86"/>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bl>
    <w:p>
      <w:pPr>
        <w:pStyle w:val="Rvps14"/>
        <w:shd w:val="clear" w:color="auto" w:fill="FFFFFF"/>
        <w:spacing w:beforeAutospacing="0" w:before="150" w:afterAutospacing="0" w:after="150"/>
        <w:rPr>
          <w:b/>
          <w:b/>
          <w:bCs/>
          <w:caps/>
          <w:sz w:val="22"/>
          <w:szCs w:val="22"/>
        </w:rPr>
      </w:pPr>
      <w:bookmarkStart w:id="87" w:name="n447"/>
      <w:bookmarkEnd w:id="87"/>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b/>
          <w:bCs/>
          <w:caps/>
          <w:sz w:val="22"/>
          <w:szCs w:val="22"/>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88" w:name="n235"/>
      <w:bookmarkEnd w:id="8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9" w:name="n236"/>
      <w:bookmarkEnd w:id="89"/>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90" w:name="n237"/>
      <w:bookmarkEnd w:id="9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1" w:name="n238"/>
      <w:bookmarkEnd w:id="91"/>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315"/>
        <w:gridCol w:w="15"/>
        <w:gridCol w:w="913"/>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22"/>
          <w:headerReference w:type="first" r:id="rId23"/>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rStyle w:val="Strong"/>
          <w:b w:val="false"/>
          <w:bCs/>
          <w:sz w:val="24"/>
          <w:szCs w:val="24"/>
          <w:lang w:eastAsia="uk-UA"/>
        </w:rPr>
        <w:t xml:space="preserve">(у редакції наказу Головного управління Держгеокадастру у Рівненській області                     </w:t>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799"/>
        <w:gridCol w:w="7"/>
        <w:gridCol w:w="5352"/>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2" w:name="w1_24"/>
            <w:r>
              <w:rPr>
                <w:color w:val="auto"/>
                <w:sz w:val="20"/>
                <w:szCs w:val="20"/>
                <w:u w:val="none"/>
              </w:rPr>
              <w:t>сервітут</w:t>
            </w:r>
            <w:r>
              <w:rPr>
                <w:sz w:val="20"/>
                <w:u w:val="none"/>
                <w:szCs w:val="20"/>
                <w:color w:val="auto"/>
              </w:rPr>
              <w:fldChar w:fldCharType="end"/>
            </w:r>
            <w:bookmarkEnd w:id="92"/>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93" w:name="n1899"/>
            <w:bookmarkStart w:id="94" w:name="n653"/>
            <w:bookmarkEnd w:id="93"/>
            <w:bookmarkEnd w:id="94"/>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95" w:name="w1_25"/>
            <w:r>
              <w:rPr>
                <w:color w:val="auto"/>
                <w:sz w:val="20"/>
                <w:szCs w:val="20"/>
                <w:u w:val="none"/>
              </w:rPr>
              <w:t>сервітут</w:t>
            </w:r>
            <w:r>
              <w:rPr>
                <w:sz w:val="20"/>
                <w:u w:val="none"/>
                <w:szCs w:val="20"/>
                <w:color w:val="auto"/>
              </w:rPr>
              <w:fldChar w:fldCharType="end"/>
            </w:r>
            <w:bookmarkEnd w:id="95"/>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96" w:name="n654"/>
            <w:bookmarkEnd w:id="96"/>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7" w:name="n658"/>
            <w:bookmarkStart w:id="98" w:name="n660"/>
            <w:bookmarkEnd w:id="97"/>
            <w:bookmarkEnd w:id="98"/>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rPr>
        <w:t> </w:t>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99" w:name="n400"/>
      <w:bookmarkEnd w:id="99"/>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00" w:name="w1_14"/>
      <w:r>
        <w:rPr>
          <w:b/>
          <w:bCs/>
          <w:color w:val="auto"/>
          <w:sz w:val="32"/>
          <w:szCs w:val="32"/>
          <w:u w:val="none"/>
        </w:rPr>
        <w:t>сервітут</w:t>
      </w:r>
      <w:r>
        <w:rPr>
          <w:sz w:val="32"/>
          <w:u w:val="none"/>
          <w:b/>
          <w:szCs w:val="32"/>
          <w:bCs/>
          <w:color w:val="auto"/>
        </w:rPr>
        <w:fldChar w:fldCharType="end"/>
      </w:r>
      <w:bookmarkEnd w:id="100"/>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01" w:name="n401"/>
      <w:bookmarkEnd w:id="101"/>
      <w:r>
        <w:rPr/>
        <w:t>Відповідно до </w:t>
      </w:r>
      <w:hyperlink r:id="rId24"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2" w:name="w1_15"/>
      <w:r>
        <w:rPr>
          <w:color w:val="auto"/>
          <w:u w:val="none"/>
        </w:rPr>
        <w:t>сервітут</w:t>
      </w:r>
      <w:r>
        <w:rPr>
          <w:u w:val="none"/>
          <w:color w:val="auto"/>
        </w:rPr>
        <w:fldChar w:fldCharType="end"/>
      </w:r>
      <w:bookmarkEnd w:id="102"/>
      <w:r>
        <w:rPr/>
        <w:t>у.</w:t>
      </w:r>
    </w:p>
    <w:p>
      <w:pPr>
        <w:pStyle w:val="Rvps2"/>
        <w:shd w:val="clear" w:color="auto" w:fill="FFFFFF"/>
        <w:spacing w:beforeAutospacing="0" w:before="0" w:afterAutospacing="0" w:after="150"/>
        <w:ind w:firstLine="450"/>
        <w:jc w:val="both"/>
        <w:rPr>
          <w:sz w:val="23"/>
          <w:szCs w:val="23"/>
        </w:rPr>
      </w:pPr>
      <w:bookmarkStart w:id="103" w:name="n402"/>
      <w:bookmarkEnd w:id="103"/>
      <w:r>
        <w:rPr>
          <w:sz w:val="23"/>
          <w:szCs w:val="23"/>
        </w:rPr>
        <w:t>До заяви додаються:</w:t>
      </w:r>
    </w:p>
    <w:p>
      <w:pPr>
        <w:pStyle w:val="NormalWeb"/>
        <w:shd w:val="clear" w:color="auto" w:fill="FFFFFF"/>
        <w:spacing w:beforeAutospacing="0" w:before="0" w:after="280"/>
        <w:rPr>
          <w:rStyle w:val="Strong"/>
          <w:sz w:val="22"/>
          <w:szCs w:val="22"/>
        </w:rPr>
      </w:pPr>
      <w:bookmarkStart w:id="104" w:name="n403"/>
      <w:bookmarkEnd w:id="10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05" w:name="n404"/>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06" w:name="n405"/>
      <w:bookmarkEnd w:id="10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07" w:name="n406"/>
      <w:bookmarkEnd w:id="107"/>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08" w:name="n407"/>
      <w:bookmarkEnd w:id="108"/>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09" w:name="n408"/>
      <w:bookmarkEnd w:id="109"/>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10" w:name="w1_16"/>
      <w:r>
        <w:rPr>
          <w:color w:val="auto"/>
          <w:sz w:val="23"/>
          <w:szCs w:val="23"/>
          <w:u w:val="none"/>
        </w:rPr>
        <w:t>сервітут</w:t>
      </w:r>
      <w:r>
        <w:rPr>
          <w:sz w:val="23"/>
          <w:u w:val="none"/>
          <w:szCs w:val="23"/>
          <w:color w:val="auto"/>
        </w:rPr>
        <w:fldChar w:fldCharType="end"/>
      </w:r>
      <w:bookmarkEnd w:id="110"/>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11" w:name="n410"/>
      <w:bookmarkEnd w:id="111"/>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2" w:name="n411"/>
      <w:bookmarkEnd w:id="112"/>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13" w:name="n412"/>
      <w:bookmarkEnd w:id="113"/>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14" w:name="n163"/>
      <w:bookmarkEnd w:id="114"/>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15" w:name="n164"/>
      <w:bookmarkEnd w:id="115"/>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16" w:name="n165"/>
      <w:bookmarkEnd w:id="116"/>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17" w:name="n415"/>
            <w:bookmarkEnd w:id="117"/>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18" w:name="n416"/>
      <w:bookmarkEnd w:id="118"/>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lang w:eastAsia="uk-UA"/>
        </w:rPr>
        <w:t>від 0</w:t>
      </w:r>
      <w:r>
        <w:rPr>
          <w:rStyle w:val="Strong"/>
          <w:b w:val="false"/>
          <w:bCs/>
          <w:sz w:val="24"/>
          <w:szCs w:val="24"/>
          <w:lang w:val="uk-UA" w:eastAsia="uk-UA"/>
        </w:rPr>
        <w:t xml:space="preserve">2.12.2022 </w:t>
      </w:r>
      <w:r>
        <w:rPr>
          <w:rStyle w:val="Strong"/>
          <w:b w:val="false"/>
          <w:bCs/>
          <w:sz w:val="24"/>
          <w:szCs w:val="24"/>
          <w:lang w:eastAsia="uk-UA"/>
        </w:rPr>
        <w:t xml:space="preserve">№ </w:t>
      </w:r>
      <w:r>
        <w:rPr>
          <w:rStyle w:val="Strong"/>
          <w:b w:val="false"/>
          <w:bCs/>
          <w:sz w:val="24"/>
          <w:szCs w:val="24"/>
          <w:lang w:val="uk-UA" w:eastAsia="uk-UA"/>
        </w:rPr>
        <w:t>100</w:t>
      </w:r>
      <w:r>
        <w:rPr>
          <w:rStyle w:val="Strong"/>
          <w:b w:val="false"/>
          <w:bCs/>
          <w:sz w:val="24"/>
          <w:szCs w:val="24"/>
          <w:lang w:eastAsia="uk-UA"/>
        </w:rPr>
        <w:t xml:space="preserve">-од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sz w:val="22"/>
          <w:szCs w:val="22"/>
        </w:rPr>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sectPr>
          <w:headerReference w:type="default" r:id="rId25"/>
          <w:headerReference w:type="first" r:id="rId26"/>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pStyle w:val="Normal"/>
        <w:rPr>
          <w:rStyle w:val="Strong"/>
          <w:sz w:val="22"/>
          <w:szCs w:val="22"/>
        </w:rPr>
      </w:pPr>
      <w:r>
        <w:rPr/>
        <w:t>МП</w:t>
      </w:r>
    </w:p>
    <w:p>
      <w:pPr>
        <w:pStyle w:val="Normal"/>
        <w:rPr>
          <w:rStyle w:val="Strong"/>
          <w:sz w:val="22"/>
          <w:szCs w:val="22"/>
        </w:rPr>
      </w:pPr>
      <w:r>
        <w:rPr/>
        <w:tab/>
        <w:tab/>
        <w:tab/>
        <w:tab/>
        <w:tab/>
        <w:tab/>
        <w:tab/>
      </w:r>
    </w:p>
    <w:p>
      <w:pPr>
        <w:pStyle w:val="Normal"/>
        <w:rPr>
          <w:rStyle w:val="Strong"/>
          <w:sz w:val="22"/>
          <w:szCs w:val="22"/>
        </w:rPr>
      </w:pPr>
      <w:r>
        <w:rPr>
          <w:sz w:val="22"/>
          <w:szCs w:val="22"/>
        </w:rPr>
      </w:r>
    </w:p>
    <w:p>
      <w:pPr>
        <w:pStyle w:val="Normal"/>
        <w:rPr>
          <w:rStyle w:val="Strong"/>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rStyle w:val="Strong"/>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9" w:name="n2640"/>
            <w:bookmarkEnd w:id="119"/>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20" w:name="n2639"/>
            <w:bookmarkStart w:id="121" w:name="n556"/>
            <w:bookmarkEnd w:id="120"/>
            <w:bookmarkEnd w:id="121"/>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2" w:name="n2144"/>
            <w:bookmarkStart w:id="123" w:name="n557"/>
            <w:bookmarkEnd w:id="122"/>
            <w:bookmarkEnd w:id="123"/>
            <w:r>
              <w:rPr>
                <w:sz w:val="20"/>
                <w:szCs w:val="20"/>
              </w:rPr>
              <w:t xml:space="preserve"> проекти землеустрою, що забезпечують еколого-економічне обґрунтування сівозміни та впорядкування угідь;</w:t>
            </w:r>
            <w:bookmarkStart w:id="124" w:name="n2145"/>
            <w:bookmarkStart w:id="125" w:name="n558"/>
            <w:bookmarkEnd w:id="124"/>
            <w:bookmarkEnd w:id="125"/>
            <w:r>
              <w:rPr>
                <w:sz w:val="20"/>
                <w:szCs w:val="20"/>
              </w:rPr>
              <w:t xml:space="preserve"> проекти землеустрою щодо відведення земельних ділянок;</w:t>
            </w:r>
            <w:bookmarkStart w:id="126" w:name="n559"/>
            <w:bookmarkEnd w:id="126"/>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7" w:name="n2146"/>
            <w:bookmarkStart w:id="128" w:name="n560"/>
            <w:bookmarkEnd w:id="127"/>
            <w:bookmarkEnd w:id="128"/>
            <w:r>
              <w:rPr>
                <w:sz w:val="20"/>
                <w:szCs w:val="20"/>
              </w:rPr>
              <w:t xml:space="preserve"> інша документація із землеустрою відповідно до статті 25 </w:t>
            </w:r>
            <w:hyperlink r:id="rId2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29" w:name="n561"/>
            <w:bookmarkEnd w:id="129"/>
            <w:r>
              <w:rPr>
                <w:sz w:val="20"/>
                <w:szCs w:val="20"/>
              </w:rPr>
              <w:t xml:space="preserve"> договір;</w:t>
            </w:r>
            <w:bookmarkStart w:id="130" w:name="n562"/>
            <w:bookmarkEnd w:id="130"/>
            <w:r>
              <w:rPr>
                <w:sz w:val="20"/>
                <w:szCs w:val="20"/>
              </w:rPr>
              <w:t xml:space="preserve"> рішення суду; робочі проекти землеустрою;</w:t>
            </w:r>
            <w:bookmarkStart w:id="131" w:name="n141"/>
            <w:bookmarkEnd w:id="131"/>
            <w:r>
              <w:rPr>
                <w:sz w:val="20"/>
                <w:szCs w:val="20"/>
              </w:rPr>
              <w:t xml:space="preserve"> проекти створення територій та об’єктів природно-заповідного фонду;</w:t>
            </w:r>
            <w:bookmarkStart w:id="132" w:name="n142"/>
            <w:bookmarkEnd w:id="132"/>
            <w:r>
              <w:rPr>
                <w:sz w:val="20"/>
                <w:szCs w:val="20"/>
              </w:rPr>
              <w:t xml:space="preserve"> технічна документація із землеустрою щодо інвентаризації земель;</w:t>
            </w:r>
            <w:bookmarkStart w:id="133" w:name="n143"/>
            <w:bookmarkEnd w:id="133"/>
            <w:r>
              <w:rPr>
                <w:sz w:val="20"/>
                <w:szCs w:val="20"/>
              </w:rPr>
              <w:t xml:space="preserve"> технічна документація із землеустрою щодо резервування цінних для заповідання територій та об’єктів;</w:t>
            </w:r>
            <w:bookmarkStart w:id="134" w:name="n144"/>
            <w:bookmarkEnd w:id="134"/>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29">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5" w:name="n145"/>
            <w:bookmarkEnd w:id="135"/>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289"/>
              <w:gridCol w:w="6049"/>
            </w:tblGrid>
            <w:tr>
              <w:trPr/>
              <w:tc>
                <w:tcPr>
                  <w:tcW w:w="3289" w:type="dxa"/>
                  <w:tcBorders/>
                  <w:shd w:fill="auto" w:val="clear"/>
                </w:tcPr>
                <w:p>
                  <w:pPr>
                    <w:pStyle w:val="Normal"/>
                    <w:widowControl w:val="false"/>
                    <w:spacing w:lineRule="atLeast" w:line="271"/>
                    <w:rPr>
                      <w:rStyle w:val="Strong"/>
                      <w:sz w:val="22"/>
                      <w:szCs w:val="22"/>
                    </w:rPr>
                  </w:pPr>
                  <w:r>
                    <w:rPr>
                      <w:sz w:val="22"/>
                      <w:szCs w:val="22"/>
                    </w:rPr>
                  </w:r>
                </w:p>
              </w:tc>
              <w:tc>
                <w:tcPr>
                  <w:tcW w:w="6049"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bl>
          <w:p>
            <w:pPr>
              <w:pStyle w:val="Normal"/>
              <w:widowControl w:val="false"/>
              <w:shd w:val="clear" w:color="auto" w:fill="FFFFFF"/>
              <w:spacing w:before="120" w:after="0"/>
              <w:rPr>
                <w:rStyle w:val="Strong"/>
                <w:sz w:val="22"/>
                <w:szCs w:val="22"/>
              </w:rPr>
            </w:pPr>
            <w:r>
              <w:rPr>
                <w:sz w:val="22"/>
                <w:szCs w:val="22"/>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color="auto"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sectPr>
          <w:headerReference w:type="default" r:id="rId32"/>
          <w:headerReference w:type="first" r:id="rId33"/>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
        <w:widowControl/>
        <w:bidi w:val="0"/>
        <w:spacing w:before="0" w:after="0"/>
        <w:ind w:left="0" w:right="0" w:hanging="0"/>
        <w:jc w:val="center"/>
        <w:rPr>
          <w:rStyle w:val="Strong"/>
          <w:sz w:val="22"/>
          <w:szCs w:val="22"/>
        </w:rPr>
      </w:pPr>
      <w:r>
        <w:rPr/>
        <w:t>142</w:t>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5103" w:hanging="0"/>
        <w:jc w:val="left"/>
        <w:rPr>
          <w:rFonts w:ascii="Times New Roman" w:hAnsi="Times New Roman"/>
          <w:b w:val="false"/>
          <w:b w:val="false"/>
          <w:bCs/>
          <w:caps/>
          <w:sz w:val="24"/>
          <w:szCs w:val="24"/>
          <w:lang w:eastAsia="uk-UA"/>
        </w:rPr>
      </w:pPr>
      <w:r>
        <w:rPr>
          <w:b w:val="false"/>
          <w:bCs/>
          <w:cap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1"/>
        <w:gridCol w:w="5396"/>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36" w:name="n306"/>
            <w:bookmarkEnd w:id="136"/>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37" w:name="n312"/>
            <w:bookmarkEnd w:id="137"/>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8" w:name="n313"/>
            <w:bookmarkEnd w:id="138"/>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Style w:val="Strong"/>
                <w:sz w:val="19"/>
                <w:szCs w:val="19"/>
              </w:rPr>
              <w:t>16.</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9"/>
                <w:szCs w:val="19"/>
              </w:rPr>
            </w:pPr>
            <w:r>
              <w:rPr>
                <w:sz w:val="19"/>
                <w:szCs w:val="19"/>
              </w:rPr>
              <w:t>Примітка</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19"/>
                <w:szCs w:val="19"/>
              </w:rPr>
            </w:pPr>
            <w:r>
              <w:rPr>
                <w:sz w:val="19"/>
                <w:szCs w:val="19"/>
              </w:rPr>
              <w:t>*Форм</w:t>
            </w:r>
            <w:r>
              <w:rPr>
                <w:sz w:val="19"/>
                <w:szCs w:val="19"/>
                <w:lang w:val="uk-UA"/>
              </w:rPr>
              <w:t>у</w:t>
            </w:r>
            <w:r>
              <w:rPr>
                <w:sz w:val="19"/>
                <w:szCs w:val="19"/>
              </w:rPr>
              <w:t xml:space="preserve"> заяви про внесення відомостей (змін до них) до Державного земельного кадастру про земельну ділянку наведено у додатку</w:t>
            </w:r>
            <w:r>
              <w:rPr>
                <w:sz w:val="19"/>
                <w:szCs w:val="19"/>
                <w:lang w:val="uk-UA"/>
              </w:rPr>
              <w:t xml:space="preserve"> 1</w:t>
            </w:r>
            <w:r>
              <w:rPr>
                <w:sz w:val="19"/>
                <w:szCs w:val="19"/>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19"/>
                <w:szCs w:val="19"/>
              </w:rPr>
            </w:pPr>
            <w:r>
              <w:rPr>
                <w:sz w:val="19"/>
                <w:szCs w:val="19"/>
              </w:rPr>
              <w:t>**Форм</w:t>
            </w:r>
            <w:r>
              <w:rPr>
                <w:sz w:val="19"/>
                <w:szCs w:val="19"/>
                <w:lang w:val="uk-UA"/>
              </w:rPr>
              <w:t>у</w:t>
            </w:r>
            <w:r>
              <w:rPr>
                <w:sz w:val="19"/>
                <w:szCs w:val="19"/>
              </w:rPr>
              <w:t xml:space="preserve"> заяви про внесення </w:t>
            </w:r>
            <w:r>
              <w:rPr>
                <w:bCs/>
                <w:sz w:val="19"/>
                <w:szCs w:val="19"/>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9"/>
                <w:szCs w:val="19"/>
              </w:rPr>
              <w:t xml:space="preserve"> наведено у додатку</w:t>
            </w:r>
            <w:r>
              <w:rPr>
                <w:sz w:val="19"/>
                <w:szCs w:val="19"/>
                <w:lang w:val="uk-UA"/>
              </w:rPr>
              <w:t xml:space="preserve"> 2</w:t>
            </w:r>
            <w:r>
              <w:rPr>
                <w:sz w:val="19"/>
                <w:szCs w:val="19"/>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sz w:val="22"/>
                <w:szCs w:val="22"/>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bl>
    <w:p>
      <w:pPr>
        <w:pStyle w:val="Normal"/>
        <w:shd w:val="clear" w:color="auto" w:fill="FFFFFF"/>
        <w:spacing w:before="120" w:after="0"/>
        <w:rPr>
          <w:rStyle w:val="Strong"/>
          <w:sz w:val="22"/>
          <w:szCs w:val="22"/>
        </w:rPr>
      </w:pPr>
      <w:r>
        <w:rPr>
          <w:sz w:val="22"/>
          <w:szCs w:val="22"/>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rPr>
      </w:pPr>
      <w:r>
        <w:rPr>
          <w:rStyle w:val="Strong"/>
          <w:b w:val="false"/>
          <w:bCs/>
          <w:sz w:val="24"/>
          <w:szCs w:val="24"/>
          <w:lang w:eastAsia="uk-UA"/>
        </w:rPr>
        <w:t>(у редакції наказу Головного управління Держгеокадастру у Рівненській області                        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1"/>
        <w:gridCol w:w="5396"/>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39" w:name="n397"/>
            <w:bookmarkEnd w:id="139"/>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hanging="0"/>
        <w:rPr>
          <w:rStyle w:val="Strong"/>
        </w:rPr>
      </w:pPr>
      <w:r>
        <w:rPr/>
        <w:tab/>
        <w:tab/>
        <w:tab/>
        <w:tab/>
        <w:tab/>
        <w:tab/>
        <w:tab/>
        <w:t xml:space="preserve">       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tab/>
        <w:tab/>
        <w:tab/>
        <w:tab/>
        <w:tab/>
        <w:tab/>
        <w:tab/>
        <w:tab/>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3" w:afterAutospacing="0" w:after="0"/>
        <w:rPr>
          <w:rStyle w:val="Strong"/>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40" w:name="n271"/>
            <w:bookmarkEnd w:id="140"/>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41" w:name="n369"/>
      <w:bookmarkEnd w:id="141"/>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42" w:name="n370"/>
      <w:bookmarkEnd w:id="142"/>
      <w:r>
        <w:rPr/>
        <w:t xml:space="preserve">Відповідно до  </w:t>
      </w:r>
      <w:hyperlink r:id="rId36" w:tgtFrame="_blank">
        <w:r>
          <w:rPr>
            <w:color w:val="auto"/>
            <w:u w:val="none"/>
          </w:rPr>
          <w:t>Земельного кодексу України</w:t>
        </w:r>
      </w:hyperlink>
      <w:r>
        <w:rPr/>
        <w:t xml:space="preserve">  та  </w:t>
      </w:r>
      <w:hyperlink r:id="rId37"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43" w:name="n371"/>
      <w:bookmarkEnd w:id="143"/>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4" w:name="n372"/>
      <w:bookmarkEnd w:id="144"/>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5" w:name="n373"/>
      <w:bookmarkEnd w:id="145"/>
      <w:r>
        <w:rPr/>
        <w:t>До заяви додаються:</w:t>
      </w:r>
    </w:p>
    <w:p>
      <w:pPr>
        <w:pStyle w:val="NormalWeb"/>
        <w:shd w:val="clear" w:color="auto" w:fill="FFFFFF"/>
        <w:spacing w:beforeAutospacing="0" w:before="0" w:after="280"/>
        <w:rPr>
          <w:rStyle w:val="Strong"/>
        </w:rPr>
      </w:pPr>
      <w:bookmarkStart w:id="146" w:name="n374"/>
      <w:bookmarkEnd w:id="146"/>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47" w:name="n375"/>
      <w:bookmarkEnd w:id="147"/>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48" w:name="n376"/>
      <w:bookmarkEnd w:id="148"/>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49" w:name="n377"/>
      <w:bookmarkEnd w:id="149"/>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50" w:name="n378"/>
      <w:bookmarkEnd w:id="150"/>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51" w:name="n175"/>
      <w:bookmarkEnd w:id="15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52" w:name="n176"/>
      <w:bookmarkEnd w:id="152"/>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53" w:name="n177"/>
      <w:bookmarkEnd w:id="15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54" w:name="n178"/>
      <w:bookmarkEnd w:id="154"/>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55" w:name="n381"/>
            <w:bookmarkEnd w:id="155"/>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56" w:name="n382"/>
      <w:bookmarkEnd w:id="156"/>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0">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57" w:name="n565"/>
            <w:bookmarkStart w:id="158" w:name="n566"/>
            <w:bookmarkEnd w:id="157"/>
            <w:bookmarkEnd w:id="15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9" w:name="n325"/>
            <w:bookmarkEnd w:id="15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60" w:name="n326"/>
            <w:bookmarkEnd w:id="16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1" w:name="n567"/>
            <w:bookmarkEnd w:id="16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2" w:name="n1589"/>
            <w:bookmarkStart w:id="163" w:name="n568"/>
            <w:bookmarkEnd w:id="162"/>
            <w:bookmarkEnd w:id="16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tab/>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bCs/>
          <w:sz w:val="28"/>
          <w:szCs w:val="28"/>
          <w:lang w:eastAsia="uk-UA"/>
        </w:rPr>
        <w:tab/>
        <w:tab/>
        <w:tab/>
        <w:tab/>
        <w:tab/>
        <w:tab/>
        <w:tab/>
      </w:r>
      <w:r>
        <w:rPr>
          <w:bCs/>
          <w:sz w:val="24"/>
          <w:szCs w:val="24"/>
          <w:lang w:eastAsia="uk-UA"/>
        </w:rPr>
        <w:t xml:space="preserve">ЗАТВЕРДЖЕНО                                         </w:t>
        <w:tab/>
        <w:tab/>
        <w:tab/>
        <w:tab/>
        <w:tab/>
        <w:tab/>
        <w:tab/>
        <w:t xml:space="preserve">    </w:t>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lineRule="auto" w:line="240"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 xml:space="preserve">          </w:t>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1"/>
        <w:gridCol w:w="5396"/>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64" w:name="n115"/>
            <w:bookmarkEnd w:id="164"/>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5" w:name="n119"/>
            <w:bookmarkEnd w:id="165"/>
            <w:r>
              <w:rPr>
                <w:sz w:val="20"/>
                <w:szCs w:val="20"/>
              </w:rPr>
              <w:t xml:space="preserve"> інша документація із землеустрою відповідно до  </w:t>
            </w:r>
            <w:hyperlink r:id="rId4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66" w:name="n116"/>
            <w:bookmarkEnd w:id="166"/>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67" w:name="n127"/>
            <w:bookmarkEnd w:id="167"/>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1"/>
        <w:gridCol w:w="5396"/>
      </w:tblGrid>
      <w:tr>
        <w:trPr>
          <w:trHeight w:val="514" w:hRule="atLeast"/>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4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8" w:name="n169"/>
            <w:bookmarkEnd w:id="168"/>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9" w:name="n170"/>
            <w:bookmarkEnd w:id="169"/>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70" w:name="n171"/>
            <w:bookmarkEnd w:id="170"/>
            <w:r>
              <w:rPr>
                <w:sz w:val="20"/>
                <w:szCs w:val="20"/>
              </w:rPr>
              <w:t xml:space="preserve"> 3) члени організацій водокористувачів або уповноважені ними особи;</w:t>
            </w:r>
            <w:bookmarkStart w:id="171" w:name="n172"/>
            <w:bookmarkEnd w:id="171"/>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bookmarkStart w:id="172" w:name="__DdeLink__32394_38142154601"/>
      <w:r>
        <w:rPr>
          <w:bCs/>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bookmarkEnd w:id="172"/>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4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rStyle w:val="Strong"/>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46"/>
      <w:headerReference w:type="first" r:id="rId47"/>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70894897"/>
    </w:sdtPr>
    <w:sdtContent>
      <w:p>
        <w:pPr>
          <w:pStyle w:val="Style26"/>
          <w:jc w:val="center"/>
          <w:rPr/>
        </w:pPr>
        <w:r>
          <w:rPr/>
          <w:fldChar w:fldCharType="begin"/>
        </w:r>
        <w:r>
          <w:rPr/>
          <w:instrText> PAGE </w:instrText>
        </w:r>
        <w:r>
          <w:rPr/>
          <w:fldChar w:fldCharType="separate"/>
        </w:r>
        <w:r>
          <w:rPr/>
          <w:t>13</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28720801"/>
    </w:sdtPr>
    <w:sdtContent>
      <w:p>
        <w:pPr>
          <w:pStyle w:val="Style26"/>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121905957"/>
    </w:sdtPr>
    <w:sdtContent>
      <w:p>
        <w:pPr>
          <w:pStyle w:val="Style26"/>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03863301"/>
    </w:sdtPr>
    <w:sdtContent>
      <w:p>
        <w:pPr>
          <w:pStyle w:val="Style26"/>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30216036"/>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69378815"/>
    </w:sdtPr>
    <w:sdtContent>
      <w:p>
        <w:pPr>
          <w:pStyle w:val="Style26"/>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46880853"/>
    </w:sdtPr>
    <w:sdtContent>
      <w:p>
        <w:pPr>
          <w:pStyle w:val="Style26"/>
          <w:jc w:val="center"/>
          <w:rPr/>
        </w:pPr>
        <w:r>
          <w:rPr/>
          <w:fldChar w:fldCharType="begin"/>
        </w:r>
        <w:r>
          <w:rPr/>
          <w:instrText> PAGE </w:instrText>
        </w:r>
        <w:r>
          <w:rPr/>
          <w:fldChar w:fldCharType="separate"/>
        </w:r>
        <w:r>
          <w:rPr/>
          <w:t>141</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suppressAutoHyphens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suppressAutoHyphens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042;&#1110;&#1076;&#1076;&#1110;&#1083;%20&#8470;%205/_blank" TargetMode="External"/><Relationship Id="rId3" Type="http://schemas.openxmlformats.org/officeDocument/2006/relationships/hyperlink" Target="../&#1042;&#1110;&#1076;&#1076;&#1110;&#1083;%20&#8470;%205/_blank" TargetMode="External"/><Relationship Id="rId4" Type="http://schemas.openxmlformats.org/officeDocument/2006/relationships/hyperlink" Target="../&#1042;&#1110;&#1076;&#1076;&#1110;&#1083;%20&#8470;%205/_blank" TargetMode="External"/><Relationship Id="rId5" Type="http://schemas.openxmlformats.org/officeDocument/2006/relationships/hyperlink" Target="../&#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1042;&#1110;&#1076;&#1076;&#1110;&#1083;%20&#8470;%205/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1042;&#1110;&#1076;&#1076;&#1110;&#1083;%20&#8470;%205/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1042;&#1110;&#1076;&#1076;&#1110;&#1083;%20&#8470;%205/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1042;&#1110;&#1076;&#1076;&#1110;&#1083;%20&#8470;%205/_blank" TargetMode="External"/><Relationship Id="rId44" Type="http://schemas.openxmlformats.org/officeDocument/2006/relationships/hyperlink" Target="../&#1042;&#1110;&#1076;&#1076;&#1110;&#1083;%20&#8470;%205/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Application>LibreOffice/7.2.7.2$Windows_X86_64 LibreOffice_project/8d71d29d553c0f7dcbfa38fbfda25ee34cce99a2</Application>
  <AppVersion>15.0000</AppVersion>
  <Pages>208</Pages>
  <Words>41944</Words>
  <Characters>310420</Characters>
  <CharactersWithSpaces>355409</CharactersWithSpaces>
  <Paragraphs>3902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2023-04-26T15:35:41Z</cp:lastPrinted>
  <dcterms:modified xsi:type="dcterms:W3CDTF">2023-04-26T15:36:58Z</dcterms:modified>
  <cp:revision>1635</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